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220E4" w14:textId="4C78BA44" w:rsidR="00DE0E0D" w:rsidRDefault="00DE0E0D" w:rsidP="00D156DA">
      <w:pPr>
        <w:pStyle w:val="CRCoverPage"/>
        <w:tabs>
          <w:tab w:val="right" w:pos="9639"/>
        </w:tabs>
        <w:spacing w:after="0"/>
        <w:rPr>
          <w:b/>
          <w:i/>
          <w:noProof/>
          <w:sz w:val="28"/>
          <w:lang w:eastAsia="zh-CN"/>
        </w:rPr>
      </w:pPr>
      <w:r>
        <w:rPr>
          <w:b/>
          <w:noProof/>
          <w:sz w:val="24"/>
        </w:rPr>
        <w:t>3GPP TSG-SA5 Meeting #16</w:t>
      </w:r>
      <w:r w:rsidR="00D44724">
        <w:rPr>
          <w:b/>
          <w:noProof/>
          <w:sz w:val="24"/>
        </w:rPr>
        <w:t>4</w:t>
      </w:r>
      <w:r>
        <w:rPr>
          <w:b/>
          <w:i/>
          <w:noProof/>
          <w:sz w:val="28"/>
        </w:rPr>
        <w:tab/>
        <w:t>S5-25</w:t>
      </w:r>
      <w:r w:rsidR="00C961EB">
        <w:rPr>
          <w:rFonts w:hint="eastAsia"/>
          <w:b/>
          <w:i/>
          <w:noProof/>
          <w:sz w:val="28"/>
          <w:lang w:eastAsia="zh-CN"/>
        </w:rPr>
        <w:t>5046</w:t>
      </w:r>
    </w:p>
    <w:p w14:paraId="213A79C9" w14:textId="73656B73" w:rsidR="00DE0E0D" w:rsidRPr="00DE0E0D" w:rsidRDefault="00D44724" w:rsidP="00DE0E0D">
      <w:pPr>
        <w:pStyle w:val="a4"/>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3A564" w:rsidR="001E41F3" w:rsidRPr="00410371" w:rsidRDefault="00A159F5" w:rsidP="00E13F3D">
            <w:pPr>
              <w:pStyle w:val="CRCoverPage"/>
              <w:spacing w:after="0"/>
              <w:jc w:val="right"/>
              <w:rPr>
                <w:b/>
                <w:noProof/>
                <w:sz w:val="28"/>
                <w:lang w:eastAsia="zh-CN"/>
              </w:rPr>
            </w:pPr>
            <w:r>
              <w:rPr>
                <w:rFonts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221EC" w:rsidR="001E41F3" w:rsidRPr="00410371" w:rsidRDefault="00A159F5" w:rsidP="00547111">
            <w:pPr>
              <w:pStyle w:val="CRCoverPage"/>
              <w:spacing w:after="0"/>
              <w:rPr>
                <w:noProof/>
                <w:lang w:eastAsia="zh-CN"/>
              </w:rPr>
            </w:pPr>
            <w:r>
              <w:rPr>
                <w:rFonts w:hint="eastAsia"/>
                <w:b/>
                <w:noProof/>
                <w:sz w:val="28"/>
                <w:lang w:eastAsia="zh-CN"/>
              </w:rPr>
              <w:t>0613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25D5D" w:rsidR="001E41F3" w:rsidRPr="00410371" w:rsidRDefault="00A159F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393E4" w:rsidR="001E41F3" w:rsidRPr="00410371" w:rsidRDefault="00A159F5">
            <w:pPr>
              <w:pStyle w:val="CRCoverPage"/>
              <w:spacing w:after="0"/>
              <w:jc w:val="center"/>
              <w:rPr>
                <w:noProof/>
                <w:sz w:val="28"/>
                <w:lang w:eastAsia="zh-CN"/>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5D0702" w:rsidR="00F25D98" w:rsidRDefault="00037E3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22B2B" w:rsidR="001E41F3" w:rsidRDefault="004C4A56">
            <w:pPr>
              <w:pStyle w:val="CRCoverPage"/>
              <w:spacing w:after="0"/>
              <w:ind w:left="100"/>
              <w:rPr>
                <w:noProof/>
                <w:lang w:eastAsia="zh-CN"/>
              </w:rPr>
            </w:pPr>
            <w:r w:rsidRPr="004C4A56">
              <w:rPr>
                <w:noProof/>
              </w:rPr>
              <w:t>Add information elements to address charging impacts from enhanced QoS handling in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624FA" w:rsidR="001E41F3" w:rsidRDefault="002C3278">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86CDC" w14:paraId="50563E52" w14:textId="77777777" w:rsidTr="00547111">
        <w:tc>
          <w:tcPr>
            <w:tcW w:w="1843" w:type="dxa"/>
            <w:tcBorders>
              <w:left w:val="single" w:sz="4" w:space="0" w:color="auto"/>
            </w:tcBorders>
          </w:tcPr>
          <w:p w14:paraId="32C381B7" w14:textId="77777777" w:rsidR="00E86CDC" w:rsidRDefault="00E86CDC" w:rsidP="00E86C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5B458A" w:rsidR="00E86CDC" w:rsidRDefault="00E86CDC" w:rsidP="00E86CDC">
            <w:pPr>
              <w:pStyle w:val="CRCoverPage"/>
              <w:spacing w:after="0"/>
              <w:ind w:left="100"/>
              <w:rPr>
                <w:noProof/>
              </w:rPr>
            </w:pPr>
            <w:r w:rsidRPr="00845EC7">
              <w:rPr>
                <w:noProof/>
              </w:rPr>
              <w:t>XRM_PH2-CH</w:t>
            </w:r>
          </w:p>
        </w:tc>
        <w:tc>
          <w:tcPr>
            <w:tcW w:w="567" w:type="dxa"/>
            <w:tcBorders>
              <w:left w:val="nil"/>
            </w:tcBorders>
          </w:tcPr>
          <w:p w14:paraId="61A86BCF" w14:textId="77777777" w:rsidR="00E86CDC" w:rsidRDefault="00E86CDC" w:rsidP="00E86CDC">
            <w:pPr>
              <w:pStyle w:val="CRCoverPage"/>
              <w:spacing w:after="0"/>
              <w:ind w:right="100"/>
              <w:rPr>
                <w:noProof/>
              </w:rPr>
            </w:pPr>
          </w:p>
        </w:tc>
        <w:tc>
          <w:tcPr>
            <w:tcW w:w="1417" w:type="dxa"/>
            <w:gridSpan w:val="3"/>
            <w:tcBorders>
              <w:left w:val="nil"/>
            </w:tcBorders>
          </w:tcPr>
          <w:p w14:paraId="153CBFB1" w14:textId="77777777" w:rsidR="00E86CDC" w:rsidRDefault="00E86CDC" w:rsidP="00E86C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36882" w:rsidR="00E86CDC" w:rsidRDefault="00E86CDC" w:rsidP="00E86CDC">
            <w:pPr>
              <w:pStyle w:val="CRCoverPage"/>
              <w:spacing w:after="0"/>
              <w:ind w:left="100"/>
              <w:rPr>
                <w:noProof/>
                <w:lang w:eastAsia="zh-CN"/>
              </w:rPr>
            </w:pPr>
            <w:r>
              <w:t>2025-10-</w:t>
            </w:r>
            <w:r>
              <w:rPr>
                <w:rFonts w:hint="eastAsia"/>
                <w:lang w:eastAsia="zh-CN"/>
              </w:rPr>
              <w:t>30</w:t>
            </w:r>
          </w:p>
        </w:tc>
      </w:tr>
      <w:tr w:rsidR="00E86CDC" w14:paraId="690C7843" w14:textId="77777777" w:rsidTr="00547111">
        <w:tc>
          <w:tcPr>
            <w:tcW w:w="1843" w:type="dxa"/>
            <w:tcBorders>
              <w:left w:val="single" w:sz="4" w:space="0" w:color="auto"/>
            </w:tcBorders>
          </w:tcPr>
          <w:p w14:paraId="17A1A642" w14:textId="77777777" w:rsidR="00E86CDC" w:rsidRDefault="00E86CDC" w:rsidP="00E86CDC">
            <w:pPr>
              <w:pStyle w:val="CRCoverPage"/>
              <w:spacing w:after="0"/>
              <w:rPr>
                <w:b/>
                <w:i/>
                <w:noProof/>
                <w:sz w:val="8"/>
                <w:szCs w:val="8"/>
              </w:rPr>
            </w:pPr>
          </w:p>
        </w:tc>
        <w:tc>
          <w:tcPr>
            <w:tcW w:w="1986" w:type="dxa"/>
            <w:gridSpan w:val="4"/>
          </w:tcPr>
          <w:p w14:paraId="2F73FCFB" w14:textId="77777777" w:rsidR="00E86CDC" w:rsidRDefault="00E86CDC" w:rsidP="00E86CDC">
            <w:pPr>
              <w:pStyle w:val="CRCoverPage"/>
              <w:spacing w:after="0"/>
              <w:rPr>
                <w:noProof/>
                <w:sz w:val="8"/>
                <w:szCs w:val="8"/>
              </w:rPr>
            </w:pPr>
          </w:p>
        </w:tc>
        <w:tc>
          <w:tcPr>
            <w:tcW w:w="2267" w:type="dxa"/>
            <w:gridSpan w:val="2"/>
          </w:tcPr>
          <w:p w14:paraId="0FBCFC35" w14:textId="77777777" w:rsidR="00E86CDC" w:rsidRDefault="00E86CDC" w:rsidP="00E86CDC">
            <w:pPr>
              <w:pStyle w:val="CRCoverPage"/>
              <w:spacing w:after="0"/>
              <w:rPr>
                <w:noProof/>
                <w:sz w:val="8"/>
                <w:szCs w:val="8"/>
              </w:rPr>
            </w:pPr>
          </w:p>
        </w:tc>
        <w:tc>
          <w:tcPr>
            <w:tcW w:w="1417" w:type="dxa"/>
            <w:gridSpan w:val="3"/>
          </w:tcPr>
          <w:p w14:paraId="60243A9E" w14:textId="77777777" w:rsidR="00E86CDC" w:rsidRDefault="00E86CDC" w:rsidP="00E86CDC">
            <w:pPr>
              <w:pStyle w:val="CRCoverPage"/>
              <w:spacing w:after="0"/>
              <w:rPr>
                <w:noProof/>
                <w:sz w:val="8"/>
                <w:szCs w:val="8"/>
              </w:rPr>
            </w:pPr>
          </w:p>
        </w:tc>
        <w:tc>
          <w:tcPr>
            <w:tcW w:w="2127" w:type="dxa"/>
            <w:tcBorders>
              <w:right w:val="single" w:sz="4" w:space="0" w:color="auto"/>
            </w:tcBorders>
          </w:tcPr>
          <w:p w14:paraId="68E9B688" w14:textId="77777777" w:rsidR="00E86CDC" w:rsidRDefault="00E86CDC" w:rsidP="00E86CDC">
            <w:pPr>
              <w:pStyle w:val="CRCoverPage"/>
              <w:spacing w:after="0"/>
              <w:rPr>
                <w:noProof/>
                <w:sz w:val="8"/>
                <w:szCs w:val="8"/>
              </w:rPr>
            </w:pPr>
          </w:p>
        </w:tc>
      </w:tr>
      <w:tr w:rsidR="00E86CDC" w14:paraId="13D4AF59" w14:textId="77777777" w:rsidTr="00547111">
        <w:trPr>
          <w:cantSplit/>
        </w:trPr>
        <w:tc>
          <w:tcPr>
            <w:tcW w:w="1843" w:type="dxa"/>
            <w:tcBorders>
              <w:left w:val="single" w:sz="4" w:space="0" w:color="auto"/>
            </w:tcBorders>
          </w:tcPr>
          <w:p w14:paraId="1E6EA205" w14:textId="77777777" w:rsidR="00E86CDC" w:rsidRDefault="00E86CDC" w:rsidP="00E86CDC">
            <w:pPr>
              <w:pStyle w:val="CRCoverPage"/>
              <w:tabs>
                <w:tab w:val="right" w:pos="1759"/>
              </w:tabs>
              <w:spacing w:after="0"/>
              <w:rPr>
                <w:b/>
                <w:i/>
                <w:noProof/>
              </w:rPr>
            </w:pPr>
            <w:r>
              <w:rPr>
                <w:b/>
                <w:i/>
                <w:noProof/>
              </w:rPr>
              <w:t>Category:</w:t>
            </w:r>
          </w:p>
        </w:tc>
        <w:tc>
          <w:tcPr>
            <w:tcW w:w="851" w:type="dxa"/>
            <w:shd w:val="pct30" w:color="FFFF00" w:fill="auto"/>
          </w:tcPr>
          <w:p w14:paraId="154A6113" w14:textId="544BA72F" w:rsidR="00E86CDC" w:rsidRDefault="009431E7" w:rsidP="00E86CD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E86CDC" w:rsidRDefault="00E86CDC" w:rsidP="00E86CDC">
            <w:pPr>
              <w:pStyle w:val="CRCoverPage"/>
              <w:spacing w:after="0"/>
              <w:rPr>
                <w:noProof/>
              </w:rPr>
            </w:pPr>
          </w:p>
        </w:tc>
        <w:tc>
          <w:tcPr>
            <w:tcW w:w="1417" w:type="dxa"/>
            <w:gridSpan w:val="3"/>
            <w:tcBorders>
              <w:left w:val="nil"/>
            </w:tcBorders>
          </w:tcPr>
          <w:p w14:paraId="42CDCEE5" w14:textId="77777777" w:rsidR="00E86CDC" w:rsidRDefault="00E86CDC" w:rsidP="00E86C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DABB5" w:rsidR="00E86CDC" w:rsidRDefault="00E86CDC" w:rsidP="00E86CDC">
            <w:pPr>
              <w:pStyle w:val="CRCoverPage"/>
              <w:spacing w:after="0"/>
              <w:ind w:left="100"/>
              <w:rPr>
                <w:noProof/>
                <w:lang w:eastAsia="zh-CN"/>
              </w:rPr>
            </w:pPr>
            <w:r>
              <w:t>Rel-</w:t>
            </w:r>
            <w:r>
              <w:rPr>
                <w:rFonts w:hint="eastAsia"/>
                <w:lang w:eastAsia="zh-CN"/>
              </w:rPr>
              <w:t>20</w:t>
            </w:r>
          </w:p>
        </w:tc>
      </w:tr>
      <w:tr w:rsidR="00E86CDC" w14:paraId="30122F0C" w14:textId="77777777" w:rsidTr="00547111">
        <w:tc>
          <w:tcPr>
            <w:tcW w:w="1843" w:type="dxa"/>
            <w:tcBorders>
              <w:left w:val="single" w:sz="4" w:space="0" w:color="auto"/>
              <w:bottom w:val="single" w:sz="4" w:space="0" w:color="auto"/>
            </w:tcBorders>
          </w:tcPr>
          <w:p w14:paraId="615796D0" w14:textId="77777777" w:rsidR="00E86CDC" w:rsidRDefault="00E86CDC" w:rsidP="00E86CDC">
            <w:pPr>
              <w:pStyle w:val="CRCoverPage"/>
              <w:spacing w:after="0"/>
              <w:rPr>
                <w:b/>
                <w:i/>
                <w:noProof/>
              </w:rPr>
            </w:pPr>
          </w:p>
        </w:tc>
        <w:tc>
          <w:tcPr>
            <w:tcW w:w="4677" w:type="dxa"/>
            <w:gridSpan w:val="8"/>
            <w:tcBorders>
              <w:bottom w:val="single" w:sz="4" w:space="0" w:color="auto"/>
            </w:tcBorders>
          </w:tcPr>
          <w:p w14:paraId="78418D37" w14:textId="77777777" w:rsidR="00E86CDC" w:rsidRDefault="00E86CDC" w:rsidP="00E86C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86CDC" w:rsidRDefault="00E86CDC" w:rsidP="00E86CD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86CDC" w:rsidRPr="007C2097" w:rsidRDefault="00E86CDC" w:rsidP="00E86C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6CDC" w14:paraId="7FBEB8E7" w14:textId="77777777" w:rsidTr="00547111">
        <w:tc>
          <w:tcPr>
            <w:tcW w:w="1843" w:type="dxa"/>
          </w:tcPr>
          <w:p w14:paraId="44A3A604" w14:textId="77777777" w:rsidR="00E86CDC" w:rsidRDefault="00E86CDC" w:rsidP="00E86CDC">
            <w:pPr>
              <w:pStyle w:val="CRCoverPage"/>
              <w:spacing w:after="0"/>
              <w:rPr>
                <w:b/>
                <w:i/>
                <w:noProof/>
                <w:sz w:val="8"/>
                <w:szCs w:val="8"/>
              </w:rPr>
            </w:pPr>
          </w:p>
        </w:tc>
        <w:tc>
          <w:tcPr>
            <w:tcW w:w="7797" w:type="dxa"/>
            <w:gridSpan w:val="10"/>
          </w:tcPr>
          <w:p w14:paraId="5524CC4E" w14:textId="77777777" w:rsidR="00E86CDC" w:rsidRDefault="00E86CDC" w:rsidP="00E86CDC">
            <w:pPr>
              <w:pStyle w:val="CRCoverPage"/>
              <w:spacing w:after="0"/>
              <w:rPr>
                <w:noProof/>
                <w:sz w:val="8"/>
                <w:szCs w:val="8"/>
              </w:rPr>
            </w:pPr>
          </w:p>
        </w:tc>
      </w:tr>
      <w:tr w:rsidR="00E86CDC" w14:paraId="1256F52C" w14:textId="77777777" w:rsidTr="00547111">
        <w:tc>
          <w:tcPr>
            <w:tcW w:w="2694" w:type="dxa"/>
            <w:gridSpan w:val="2"/>
            <w:tcBorders>
              <w:top w:val="single" w:sz="4" w:space="0" w:color="auto"/>
              <w:left w:val="single" w:sz="4" w:space="0" w:color="auto"/>
            </w:tcBorders>
          </w:tcPr>
          <w:p w14:paraId="52C87DB0" w14:textId="77777777" w:rsidR="00E86CDC" w:rsidRDefault="00E86CDC" w:rsidP="00E86C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86206" w14:textId="68779A31" w:rsidR="003B76A7" w:rsidRDefault="0042077D" w:rsidP="00457F1A">
            <w:pPr>
              <w:pStyle w:val="CRCoverPage"/>
              <w:spacing w:after="0"/>
              <w:ind w:left="100"/>
              <w:rPr>
                <w:noProof/>
                <w:lang w:eastAsia="zh-CN"/>
              </w:rPr>
            </w:pPr>
            <w:r w:rsidRPr="008F637C">
              <w:rPr>
                <w:noProof/>
                <w:lang w:eastAsia="zh-CN"/>
              </w:rPr>
              <w:t xml:space="preserve">As specified in </w:t>
            </w:r>
            <w:r>
              <w:rPr>
                <w:noProof/>
                <w:lang w:eastAsia="zh-CN"/>
              </w:rPr>
              <w:t>TS 23.501</w:t>
            </w:r>
            <w:r w:rsidR="0054075B">
              <w:rPr>
                <w:rFonts w:hint="eastAsia"/>
                <w:noProof/>
                <w:lang w:eastAsia="zh-CN"/>
              </w:rPr>
              <w:t xml:space="preserve"> and TS 29.512</w:t>
            </w:r>
            <w:r>
              <w:rPr>
                <w:noProof/>
                <w:lang w:eastAsia="zh-CN"/>
              </w:rPr>
              <w:t xml:space="preserve">, </w:t>
            </w:r>
            <w:r>
              <w:rPr>
                <w:rFonts w:hint="eastAsia"/>
                <w:noProof/>
                <w:lang w:eastAsia="zh-CN"/>
              </w:rPr>
              <w:t xml:space="preserve">information of </w:t>
            </w:r>
            <w:r>
              <w:rPr>
                <w:noProof/>
                <w:lang w:eastAsia="zh-CN"/>
              </w:rPr>
              <w:t>data rate</w:t>
            </w:r>
            <w:r>
              <w:rPr>
                <w:rFonts w:hint="eastAsia"/>
                <w:noProof/>
                <w:lang w:eastAsia="zh-CN"/>
              </w:rPr>
              <w:t xml:space="preserve"> and congestion</w:t>
            </w:r>
            <w:r>
              <w:rPr>
                <w:noProof/>
                <w:lang w:eastAsia="zh-CN"/>
              </w:rPr>
              <w:t xml:space="preserve"> may be monitored for GBR and non-GBR QoS flows:</w:t>
            </w:r>
          </w:p>
          <w:p w14:paraId="4F75B447" w14:textId="070DB88F" w:rsidR="003B76A7" w:rsidRDefault="003B76A7" w:rsidP="00457F1A">
            <w:pPr>
              <w:pStyle w:val="CRCoverPage"/>
              <w:spacing w:after="0"/>
              <w:ind w:left="100"/>
              <w:rPr>
                <w:noProof/>
                <w:lang w:eastAsia="zh-CN"/>
              </w:rPr>
            </w:pPr>
            <w:r>
              <w:rPr>
                <w:rFonts w:hint="eastAsia"/>
                <w:noProof/>
                <w:lang w:eastAsia="zh-CN"/>
              </w:rPr>
              <w:t>TS 23.501:</w:t>
            </w:r>
          </w:p>
          <w:p w14:paraId="18FA65C2" w14:textId="75BCCF01" w:rsidR="0065023B" w:rsidRDefault="00C92157" w:rsidP="00457F1A">
            <w:pPr>
              <w:pStyle w:val="CRCoverPage"/>
              <w:spacing w:after="0"/>
              <w:ind w:left="100"/>
              <w:rPr>
                <w:noProof/>
                <w:lang w:eastAsia="zh-CN"/>
              </w:rPr>
            </w:pPr>
            <w:r w:rsidRPr="00C92157">
              <w:rPr>
                <w:noProof/>
                <w:lang w:eastAsia="zh-CN"/>
              </w:rPr>
              <w:drawing>
                <wp:inline distT="0" distB="0" distL="0" distR="0" wp14:anchorId="675E3E97" wp14:editId="25940FFB">
                  <wp:extent cx="4357370" cy="330200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302000"/>
                          </a:xfrm>
                          <a:prstGeom prst="rect">
                            <a:avLst/>
                          </a:prstGeom>
                        </pic:spPr>
                      </pic:pic>
                    </a:graphicData>
                  </a:graphic>
                </wp:inline>
              </w:drawing>
            </w:r>
          </w:p>
          <w:p w14:paraId="799F20EC" w14:textId="3C751ECC" w:rsidR="003B76A7" w:rsidRDefault="003B76A7" w:rsidP="00457F1A">
            <w:pPr>
              <w:pStyle w:val="CRCoverPage"/>
              <w:spacing w:after="0"/>
              <w:ind w:left="100"/>
              <w:rPr>
                <w:noProof/>
                <w:lang w:eastAsia="zh-CN"/>
              </w:rPr>
            </w:pPr>
            <w:r>
              <w:rPr>
                <w:rFonts w:hint="eastAsia"/>
                <w:noProof/>
                <w:lang w:eastAsia="zh-CN"/>
              </w:rPr>
              <w:t>TS 29.512:</w:t>
            </w:r>
          </w:p>
          <w:p w14:paraId="3A056AB4" w14:textId="1F7CB7B4" w:rsidR="003B76A7" w:rsidRDefault="003B76A7" w:rsidP="00457F1A">
            <w:pPr>
              <w:pStyle w:val="CRCoverPage"/>
              <w:spacing w:after="0"/>
              <w:ind w:left="100"/>
              <w:rPr>
                <w:noProof/>
                <w:lang w:eastAsia="zh-CN"/>
              </w:rPr>
            </w:pPr>
            <w:r w:rsidRPr="00C92157">
              <w:rPr>
                <w:noProof/>
                <w:lang w:eastAsia="zh-CN"/>
              </w:rPr>
              <w:lastRenderedPageBreak/>
              <w:drawing>
                <wp:inline distT="0" distB="0" distL="0" distR="0" wp14:anchorId="0EA02938" wp14:editId="3159FEFE">
                  <wp:extent cx="4357370" cy="286067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860675"/>
                          </a:xfrm>
                          <a:prstGeom prst="rect">
                            <a:avLst/>
                          </a:prstGeom>
                        </pic:spPr>
                      </pic:pic>
                    </a:graphicData>
                  </a:graphic>
                </wp:inline>
              </w:drawing>
            </w:r>
          </w:p>
          <w:p w14:paraId="62031F8B" w14:textId="045B7C37" w:rsidR="00E86CDC" w:rsidRDefault="0054075B" w:rsidP="00457F1A">
            <w:pPr>
              <w:pStyle w:val="CRCoverPage"/>
              <w:spacing w:after="0"/>
              <w:ind w:left="100"/>
              <w:rPr>
                <w:noProof/>
                <w:lang w:eastAsia="zh-CN"/>
              </w:rPr>
            </w:pPr>
            <w:r>
              <w:rPr>
                <w:rFonts w:hint="eastAsia"/>
                <w:noProof/>
                <w:lang w:eastAsia="zh-CN"/>
              </w:rPr>
              <w:t>Also, the expedited data transfer mech</w:t>
            </w:r>
            <w:r w:rsidR="00AF21EE">
              <w:rPr>
                <w:rFonts w:hint="eastAsia"/>
                <w:noProof/>
                <w:lang w:eastAsia="zh-CN"/>
              </w:rPr>
              <w:t>a</w:t>
            </w:r>
            <w:r>
              <w:rPr>
                <w:rFonts w:hint="eastAsia"/>
                <w:noProof/>
                <w:lang w:eastAsia="zh-CN"/>
              </w:rPr>
              <w:t>nism may be enabled</w:t>
            </w:r>
            <w:r w:rsidR="00F00919">
              <w:rPr>
                <w:rFonts w:hint="eastAsia"/>
                <w:noProof/>
                <w:lang w:eastAsia="zh-CN"/>
              </w:rPr>
              <w:t xml:space="preserve"> for Non-GBR QoS flow</w:t>
            </w:r>
            <w:r w:rsidR="0096339B">
              <w:rPr>
                <w:rFonts w:hint="eastAsia"/>
                <w:noProof/>
                <w:lang w:eastAsia="zh-CN"/>
              </w:rPr>
              <w:t>s</w:t>
            </w:r>
            <w:r>
              <w:rPr>
                <w:rFonts w:hint="eastAsia"/>
                <w:noProof/>
                <w:lang w:eastAsia="zh-CN"/>
              </w:rPr>
              <w:t>:</w:t>
            </w:r>
          </w:p>
          <w:p w14:paraId="44B9D24D" w14:textId="7B931BAC" w:rsidR="003B76A7" w:rsidRDefault="003B76A7" w:rsidP="00457F1A">
            <w:pPr>
              <w:pStyle w:val="CRCoverPage"/>
              <w:spacing w:after="0"/>
              <w:ind w:left="100"/>
              <w:rPr>
                <w:noProof/>
                <w:lang w:eastAsia="zh-CN"/>
              </w:rPr>
            </w:pPr>
            <w:r>
              <w:rPr>
                <w:rFonts w:hint="eastAsia"/>
                <w:noProof/>
                <w:lang w:eastAsia="zh-CN"/>
              </w:rPr>
              <w:t>TS 23.501:</w:t>
            </w:r>
          </w:p>
          <w:p w14:paraId="53450DF7" w14:textId="6AF88845" w:rsidR="003B76A7" w:rsidRDefault="00C92157" w:rsidP="00457F1A">
            <w:pPr>
              <w:pStyle w:val="CRCoverPage"/>
              <w:spacing w:after="0"/>
              <w:ind w:left="100"/>
              <w:rPr>
                <w:noProof/>
                <w:lang w:eastAsia="zh-CN"/>
              </w:rPr>
            </w:pPr>
            <w:r>
              <w:rPr>
                <w:noProof/>
                <w:lang w:eastAsia="zh-CN"/>
              </w:rPr>
              <w:drawing>
                <wp:inline distT="0" distB="0" distL="0" distR="0" wp14:anchorId="25FEE5E1" wp14:editId="3EC5A368">
                  <wp:extent cx="4357370" cy="3364865"/>
                  <wp:effectExtent l="0" t="0" r="508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364865"/>
                          </a:xfrm>
                          <a:prstGeom prst="rect">
                            <a:avLst/>
                          </a:prstGeom>
                        </pic:spPr>
                      </pic:pic>
                    </a:graphicData>
                  </a:graphic>
                </wp:inline>
              </w:drawing>
            </w:r>
          </w:p>
          <w:p w14:paraId="71349857" w14:textId="5C37608A" w:rsidR="003B76A7" w:rsidRDefault="003B76A7" w:rsidP="00457F1A">
            <w:pPr>
              <w:pStyle w:val="CRCoverPage"/>
              <w:spacing w:after="0"/>
              <w:ind w:left="100"/>
              <w:rPr>
                <w:noProof/>
                <w:lang w:eastAsia="zh-CN"/>
              </w:rPr>
            </w:pPr>
            <w:r>
              <w:rPr>
                <w:rFonts w:hint="eastAsia"/>
                <w:noProof/>
                <w:lang w:eastAsia="zh-CN"/>
              </w:rPr>
              <w:t>TS 29.512:</w:t>
            </w:r>
          </w:p>
          <w:p w14:paraId="3D69E9A9" w14:textId="77777777" w:rsidR="0054075B" w:rsidRDefault="003B76A7" w:rsidP="00457F1A">
            <w:pPr>
              <w:pStyle w:val="CRCoverPage"/>
              <w:spacing w:after="0"/>
              <w:ind w:left="100"/>
              <w:rPr>
                <w:noProof/>
                <w:lang w:eastAsia="zh-CN"/>
              </w:rPr>
            </w:pPr>
            <w:r>
              <w:rPr>
                <w:noProof/>
                <w:lang w:eastAsia="zh-CN"/>
              </w:rPr>
              <w:drawing>
                <wp:inline distT="0" distB="0" distL="0" distR="0" wp14:anchorId="4B203E75" wp14:editId="2F08DD54">
                  <wp:extent cx="4357370" cy="183769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837690"/>
                          </a:xfrm>
                          <a:prstGeom prst="rect">
                            <a:avLst/>
                          </a:prstGeom>
                        </pic:spPr>
                      </pic:pic>
                    </a:graphicData>
                  </a:graphic>
                </wp:inline>
              </w:drawing>
            </w:r>
          </w:p>
          <w:p w14:paraId="6287CFE2" w14:textId="77777777" w:rsidR="003B76A7" w:rsidRDefault="003B76A7" w:rsidP="00457F1A">
            <w:pPr>
              <w:pStyle w:val="CRCoverPage"/>
              <w:spacing w:after="0"/>
              <w:ind w:left="100"/>
              <w:rPr>
                <w:noProof/>
                <w:lang w:eastAsia="zh-CN"/>
              </w:rPr>
            </w:pPr>
          </w:p>
          <w:p w14:paraId="708AA7DE" w14:textId="52694BFE" w:rsidR="00F00919" w:rsidRDefault="00F00919" w:rsidP="00457F1A">
            <w:pPr>
              <w:pStyle w:val="CRCoverPage"/>
              <w:spacing w:after="0"/>
              <w:ind w:left="100"/>
              <w:rPr>
                <w:noProof/>
                <w:lang w:eastAsia="zh-CN"/>
              </w:rPr>
            </w:pPr>
            <w:bookmarkStart w:id="1" w:name="OLE_LINK1"/>
            <w:r>
              <w:rPr>
                <w:rFonts w:hint="eastAsia"/>
                <w:noProof/>
                <w:lang w:eastAsia="zh-CN"/>
              </w:rPr>
              <w:lastRenderedPageBreak/>
              <w:t>Th</w:t>
            </w:r>
            <w:r w:rsidR="003E6EB6">
              <w:rPr>
                <w:rFonts w:hint="eastAsia"/>
                <w:noProof/>
                <w:lang w:eastAsia="zh-CN"/>
              </w:rPr>
              <w:t>e</w:t>
            </w:r>
            <w:r>
              <w:rPr>
                <w:rFonts w:hint="eastAsia"/>
                <w:noProof/>
                <w:lang w:eastAsia="zh-CN"/>
              </w:rPr>
              <w:t>s</w:t>
            </w:r>
            <w:r w:rsidR="007F74E4">
              <w:rPr>
                <w:rFonts w:hint="eastAsia"/>
                <w:noProof/>
                <w:lang w:eastAsia="zh-CN"/>
              </w:rPr>
              <w:t>e</w:t>
            </w:r>
            <w:r w:rsidR="003E6EB6">
              <w:rPr>
                <w:rFonts w:hint="eastAsia"/>
                <w:noProof/>
                <w:lang w:eastAsia="zh-CN"/>
              </w:rPr>
              <w:t xml:space="preserve"> </w:t>
            </w:r>
            <w:r>
              <w:rPr>
                <w:rFonts w:hint="eastAsia"/>
                <w:noProof/>
                <w:lang w:eastAsia="zh-CN"/>
              </w:rPr>
              <w:t xml:space="preserve">QoS handling related enhancements may require </w:t>
            </w:r>
            <w:r w:rsidR="003E6EB6">
              <w:rPr>
                <w:rFonts w:hint="eastAsia"/>
                <w:noProof/>
                <w:lang w:eastAsia="zh-CN"/>
              </w:rPr>
              <w:t>additional</w:t>
            </w:r>
            <w:r>
              <w:rPr>
                <w:rFonts w:hint="eastAsia"/>
                <w:noProof/>
                <w:lang w:eastAsia="zh-CN"/>
              </w:rPr>
              <w:t xml:space="preserve"> informat</w:t>
            </w:r>
            <w:r w:rsidR="007F74E4">
              <w:rPr>
                <w:rFonts w:hint="eastAsia"/>
                <w:noProof/>
                <w:lang w:eastAsia="zh-CN"/>
              </w:rPr>
              <w:t>i</w:t>
            </w:r>
            <w:r>
              <w:rPr>
                <w:rFonts w:hint="eastAsia"/>
                <w:noProof/>
                <w:lang w:eastAsia="zh-CN"/>
              </w:rPr>
              <w:t>on to</w:t>
            </w:r>
            <w:r w:rsidR="003E6EB6">
              <w:rPr>
                <w:rFonts w:hint="eastAsia"/>
                <w:noProof/>
                <w:lang w:eastAsia="zh-CN"/>
              </w:rPr>
              <w:t xml:space="preserve"> be reported to</w:t>
            </w:r>
            <w:r>
              <w:rPr>
                <w:rFonts w:hint="eastAsia"/>
                <w:noProof/>
                <w:lang w:eastAsia="zh-CN"/>
              </w:rPr>
              <w:t xml:space="preserve"> </w:t>
            </w:r>
            <w:r w:rsidR="003E6EB6">
              <w:rPr>
                <w:rFonts w:hint="eastAsia"/>
                <w:noProof/>
                <w:lang w:eastAsia="zh-CN"/>
              </w:rPr>
              <w:t>the</w:t>
            </w:r>
            <w:r>
              <w:rPr>
                <w:rFonts w:hint="eastAsia"/>
                <w:noProof/>
                <w:lang w:eastAsia="zh-CN"/>
              </w:rPr>
              <w:t xml:space="preserve"> charging system for </w:t>
            </w:r>
            <w:r w:rsidR="003E6EB6">
              <w:rPr>
                <w:rFonts w:hint="eastAsia"/>
                <w:noProof/>
                <w:lang w:eastAsia="zh-CN"/>
              </w:rPr>
              <w:t>more accurate charging and better analysis of user performance.</w:t>
            </w:r>
            <w:bookmarkEnd w:id="1"/>
          </w:p>
        </w:tc>
      </w:tr>
      <w:tr w:rsidR="00E86CDC" w14:paraId="4CA74D09" w14:textId="77777777" w:rsidTr="00547111">
        <w:tc>
          <w:tcPr>
            <w:tcW w:w="2694" w:type="dxa"/>
            <w:gridSpan w:val="2"/>
            <w:tcBorders>
              <w:left w:val="single" w:sz="4" w:space="0" w:color="auto"/>
            </w:tcBorders>
          </w:tcPr>
          <w:p w14:paraId="2D0866D6" w14:textId="77777777" w:rsidR="00E86CDC" w:rsidRDefault="00E86CDC" w:rsidP="00E86CDC">
            <w:pPr>
              <w:pStyle w:val="CRCoverPage"/>
              <w:spacing w:after="0"/>
              <w:rPr>
                <w:b/>
                <w:i/>
                <w:noProof/>
                <w:sz w:val="8"/>
                <w:szCs w:val="8"/>
              </w:rPr>
            </w:pPr>
          </w:p>
        </w:tc>
        <w:tc>
          <w:tcPr>
            <w:tcW w:w="6946" w:type="dxa"/>
            <w:gridSpan w:val="9"/>
            <w:tcBorders>
              <w:right w:val="single" w:sz="4" w:space="0" w:color="auto"/>
            </w:tcBorders>
          </w:tcPr>
          <w:p w14:paraId="365DEF04" w14:textId="77777777" w:rsidR="00E86CDC" w:rsidRDefault="00E86CDC" w:rsidP="00E86CDC">
            <w:pPr>
              <w:pStyle w:val="CRCoverPage"/>
              <w:spacing w:after="0"/>
              <w:rPr>
                <w:noProof/>
                <w:sz w:val="8"/>
                <w:szCs w:val="8"/>
              </w:rPr>
            </w:pPr>
          </w:p>
        </w:tc>
      </w:tr>
      <w:tr w:rsidR="00E86CDC" w14:paraId="21016551" w14:textId="77777777" w:rsidTr="00547111">
        <w:tc>
          <w:tcPr>
            <w:tcW w:w="2694" w:type="dxa"/>
            <w:gridSpan w:val="2"/>
            <w:tcBorders>
              <w:left w:val="single" w:sz="4" w:space="0" w:color="auto"/>
            </w:tcBorders>
          </w:tcPr>
          <w:p w14:paraId="49433147" w14:textId="77777777" w:rsidR="00E86CDC" w:rsidRDefault="00E86CDC" w:rsidP="00E86C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40D3F" w14:textId="77777777" w:rsidR="00D23525" w:rsidRDefault="00643E0C" w:rsidP="00FD21D5">
            <w:pPr>
              <w:pStyle w:val="CRCoverPage"/>
              <w:spacing w:after="0"/>
              <w:ind w:left="100"/>
              <w:rPr>
                <w:noProof/>
                <w:lang w:eastAsia="zh-CN"/>
              </w:rPr>
            </w:pPr>
            <w:r w:rsidRPr="00643E0C">
              <w:rPr>
                <w:noProof/>
                <w:lang w:eastAsia="zh-CN"/>
              </w:rPr>
              <w:t>Add an indication to indicate whether expedited data transfer is applied.</w:t>
            </w:r>
          </w:p>
          <w:p w14:paraId="31C656EC" w14:textId="17D23664" w:rsidR="00565977" w:rsidRDefault="00152F41" w:rsidP="00FD21D5">
            <w:pPr>
              <w:pStyle w:val="CRCoverPage"/>
              <w:spacing w:after="0"/>
              <w:ind w:left="100"/>
              <w:rPr>
                <w:noProof/>
                <w:lang w:eastAsia="zh-CN"/>
              </w:rPr>
            </w:pPr>
            <w:r w:rsidRPr="00152F41">
              <w:rPr>
                <w:noProof/>
                <w:lang w:eastAsia="zh-CN"/>
              </w:rPr>
              <w:t xml:space="preserve">Add descriptions for the </w:t>
            </w:r>
            <w:r w:rsidR="004C78EB">
              <w:rPr>
                <w:rFonts w:hint="eastAsia"/>
                <w:noProof/>
                <w:lang w:eastAsia="zh-CN"/>
              </w:rPr>
              <w:t>optional</w:t>
            </w:r>
            <w:r w:rsidRPr="00152F41">
              <w:rPr>
                <w:noProof/>
                <w:lang w:eastAsia="zh-CN"/>
              </w:rPr>
              <w:t xml:space="preserve"> congestion and data rate information in the QoS Monitoring Report when enhanced QoS monitoring is supported.</w:t>
            </w:r>
          </w:p>
        </w:tc>
      </w:tr>
      <w:tr w:rsidR="00E86CDC" w14:paraId="1F886379" w14:textId="77777777" w:rsidTr="00547111">
        <w:tc>
          <w:tcPr>
            <w:tcW w:w="2694" w:type="dxa"/>
            <w:gridSpan w:val="2"/>
            <w:tcBorders>
              <w:left w:val="single" w:sz="4" w:space="0" w:color="auto"/>
            </w:tcBorders>
          </w:tcPr>
          <w:p w14:paraId="4D989623" w14:textId="77777777" w:rsidR="00E86CDC" w:rsidRDefault="00E86CDC" w:rsidP="00E86CDC">
            <w:pPr>
              <w:pStyle w:val="CRCoverPage"/>
              <w:spacing w:after="0"/>
              <w:rPr>
                <w:b/>
                <w:i/>
                <w:noProof/>
                <w:sz w:val="8"/>
                <w:szCs w:val="8"/>
              </w:rPr>
            </w:pPr>
          </w:p>
        </w:tc>
        <w:tc>
          <w:tcPr>
            <w:tcW w:w="6946" w:type="dxa"/>
            <w:gridSpan w:val="9"/>
            <w:tcBorders>
              <w:right w:val="single" w:sz="4" w:space="0" w:color="auto"/>
            </w:tcBorders>
          </w:tcPr>
          <w:p w14:paraId="71C4A204" w14:textId="77777777" w:rsidR="00E86CDC" w:rsidRDefault="00E86CDC" w:rsidP="00E86CDC">
            <w:pPr>
              <w:pStyle w:val="CRCoverPage"/>
              <w:spacing w:after="0"/>
              <w:rPr>
                <w:noProof/>
                <w:sz w:val="8"/>
                <w:szCs w:val="8"/>
              </w:rPr>
            </w:pPr>
          </w:p>
        </w:tc>
      </w:tr>
      <w:tr w:rsidR="00E86CDC" w14:paraId="678D7BF9" w14:textId="77777777" w:rsidTr="00547111">
        <w:tc>
          <w:tcPr>
            <w:tcW w:w="2694" w:type="dxa"/>
            <w:gridSpan w:val="2"/>
            <w:tcBorders>
              <w:left w:val="single" w:sz="4" w:space="0" w:color="auto"/>
              <w:bottom w:val="single" w:sz="4" w:space="0" w:color="auto"/>
            </w:tcBorders>
          </w:tcPr>
          <w:p w14:paraId="4E5CE1B6" w14:textId="77777777" w:rsidR="00E86CDC" w:rsidRDefault="00E86CDC" w:rsidP="00E86C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8194" w:rsidR="00565977" w:rsidRDefault="0042077D" w:rsidP="00E86CDC">
            <w:pPr>
              <w:pStyle w:val="CRCoverPage"/>
              <w:spacing w:after="0"/>
              <w:ind w:left="100"/>
              <w:rPr>
                <w:noProof/>
              </w:rPr>
            </w:pPr>
            <w:r w:rsidRPr="0042077D">
              <w:rPr>
                <w:noProof/>
                <w:lang w:eastAsia="zh-CN"/>
              </w:rPr>
              <w:t xml:space="preserve">Charging </w:t>
            </w:r>
            <w:r>
              <w:rPr>
                <w:rFonts w:hint="eastAsia"/>
                <w:noProof/>
                <w:lang w:eastAsia="zh-CN"/>
              </w:rPr>
              <w:t xml:space="preserve">system </w:t>
            </w:r>
            <w:r w:rsidRPr="0042077D">
              <w:rPr>
                <w:noProof/>
                <w:lang w:eastAsia="zh-CN"/>
              </w:rPr>
              <w:t>lack</w:t>
            </w:r>
            <w:r>
              <w:rPr>
                <w:rFonts w:hint="eastAsia"/>
                <w:noProof/>
                <w:lang w:eastAsia="zh-CN"/>
              </w:rPr>
              <w:t>s</w:t>
            </w:r>
            <w:r w:rsidRPr="0042077D">
              <w:rPr>
                <w:noProof/>
                <w:lang w:eastAsia="zh-CN"/>
              </w:rPr>
              <w:t xml:space="preserve"> information on </w:t>
            </w:r>
            <w:r>
              <w:rPr>
                <w:rFonts w:hint="eastAsia"/>
                <w:noProof/>
                <w:lang w:eastAsia="zh-CN"/>
              </w:rPr>
              <w:t xml:space="preserve">the usage of </w:t>
            </w:r>
            <w:r w:rsidRPr="0042077D">
              <w:rPr>
                <w:noProof/>
                <w:lang w:eastAsia="zh-CN"/>
              </w:rPr>
              <w:t>expedited data transfer and enhanced QoS monitoring results.</w:t>
            </w:r>
          </w:p>
        </w:tc>
      </w:tr>
      <w:tr w:rsidR="00E86CDC" w14:paraId="034AF533" w14:textId="77777777" w:rsidTr="00547111">
        <w:tc>
          <w:tcPr>
            <w:tcW w:w="2694" w:type="dxa"/>
            <w:gridSpan w:val="2"/>
          </w:tcPr>
          <w:p w14:paraId="39D9EB5B" w14:textId="77777777" w:rsidR="00E86CDC" w:rsidRDefault="00E86CDC" w:rsidP="00E86CDC">
            <w:pPr>
              <w:pStyle w:val="CRCoverPage"/>
              <w:spacing w:after="0"/>
              <w:rPr>
                <w:b/>
                <w:i/>
                <w:noProof/>
                <w:sz w:val="8"/>
                <w:szCs w:val="8"/>
              </w:rPr>
            </w:pPr>
          </w:p>
        </w:tc>
        <w:tc>
          <w:tcPr>
            <w:tcW w:w="6946" w:type="dxa"/>
            <w:gridSpan w:val="9"/>
          </w:tcPr>
          <w:p w14:paraId="7826CB1C" w14:textId="77777777" w:rsidR="00E86CDC" w:rsidRDefault="00E86CDC" w:rsidP="00E86CDC">
            <w:pPr>
              <w:pStyle w:val="CRCoverPage"/>
              <w:spacing w:after="0"/>
              <w:rPr>
                <w:noProof/>
                <w:sz w:val="8"/>
                <w:szCs w:val="8"/>
              </w:rPr>
            </w:pPr>
          </w:p>
        </w:tc>
      </w:tr>
      <w:tr w:rsidR="00E86CDC" w14:paraId="6A17D7AC" w14:textId="77777777" w:rsidTr="00547111">
        <w:tc>
          <w:tcPr>
            <w:tcW w:w="2694" w:type="dxa"/>
            <w:gridSpan w:val="2"/>
            <w:tcBorders>
              <w:top w:val="single" w:sz="4" w:space="0" w:color="auto"/>
              <w:left w:val="single" w:sz="4" w:space="0" w:color="auto"/>
            </w:tcBorders>
          </w:tcPr>
          <w:p w14:paraId="6DAD5B19" w14:textId="77777777" w:rsidR="00E86CDC" w:rsidRDefault="00E86CDC" w:rsidP="00E86C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27DDE" w:rsidR="00E86CDC" w:rsidRDefault="00FC3AF0" w:rsidP="00E86CDC">
            <w:pPr>
              <w:pStyle w:val="CRCoverPage"/>
              <w:spacing w:after="0"/>
              <w:ind w:left="100"/>
              <w:rPr>
                <w:noProof/>
                <w:lang w:eastAsia="zh-CN"/>
              </w:rPr>
            </w:pPr>
            <w:r>
              <w:rPr>
                <w:rFonts w:hint="eastAsia"/>
                <w:noProof/>
                <w:lang w:eastAsia="zh-CN"/>
              </w:rPr>
              <w:t>6.2.1.3</w:t>
            </w:r>
          </w:p>
        </w:tc>
      </w:tr>
      <w:tr w:rsidR="00E86CDC" w14:paraId="56E1E6C3" w14:textId="77777777" w:rsidTr="00547111">
        <w:tc>
          <w:tcPr>
            <w:tcW w:w="2694" w:type="dxa"/>
            <w:gridSpan w:val="2"/>
            <w:tcBorders>
              <w:left w:val="single" w:sz="4" w:space="0" w:color="auto"/>
            </w:tcBorders>
          </w:tcPr>
          <w:p w14:paraId="2FB9DE77" w14:textId="77777777" w:rsidR="00E86CDC" w:rsidRDefault="00E86CDC" w:rsidP="00E86CDC">
            <w:pPr>
              <w:pStyle w:val="CRCoverPage"/>
              <w:spacing w:after="0"/>
              <w:rPr>
                <w:b/>
                <w:i/>
                <w:noProof/>
                <w:sz w:val="8"/>
                <w:szCs w:val="8"/>
              </w:rPr>
            </w:pPr>
          </w:p>
        </w:tc>
        <w:tc>
          <w:tcPr>
            <w:tcW w:w="6946" w:type="dxa"/>
            <w:gridSpan w:val="9"/>
            <w:tcBorders>
              <w:right w:val="single" w:sz="4" w:space="0" w:color="auto"/>
            </w:tcBorders>
          </w:tcPr>
          <w:p w14:paraId="0898542D" w14:textId="77777777" w:rsidR="00E86CDC" w:rsidRDefault="00E86CDC" w:rsidP="00E86CDC">
            <w:pPr>
              <w:pStyle w:val="CRCoverPage"/>
              <w:spacing w:after="0"/>
              <w:rPr>
                <w:noProof/>
                <w:sz w:val="8"/>
                <w:szCs w:val="8"/>
              </w:rPr>
            </w:pPr>
          </w:p>
        </w:tc>
      </w:tr>
      <w:tr w:rsidR="00E86CDC" w14:paraId="76F95A8B" w14:textId="77777777" w:rsidTr="00547111">
        <w:tc>
          <w:tcPr>
            <w:tcW w:w="2694" w:type="dxa"/>
            <w:gridSpan w:val="2"/>
            <w:tcBorders>
              <w:left w:val="single" w:sz="4" w:space="0" w:color="auto"/>
            </w:tcBorders>
          </w:tcPr>
          <w:p w14:paraId="335EAB52" w14:textId="77777777" w:rsidR="00E86CDC" w:rsidRDefault="00E86CDC" w:rsidP="00E86C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6CDC" w:rsidRDefault="00E86CDC" w:rsidP="00E86C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6CDC" w:rsidRDefault="00E86CDC" w:rsidP="00E86CDC">
            <w:pPr>
              <w:pStyle w:val="CRCoverPage"/>
              <w:spacing w:after="0"/>
              <w:jc w:val="center"/>
              <w:rPr>
                <w:b/>
                <w:caps/>
                <w:noProof/>
              </w:rPr>
            </w:pPr>
            <w:r>
              <w:rPr>
                <w:b/>
                <w:caps/>
                <w:noProof/>
              </w:rPr>
              <w:t>N</w:t>
            </w:r>
          </w:p>
        </w:tc>
        <w:tc>
          <w:tcPr>
            <w:tcW w:w="2977" w:type="dxa"/>
            <w:gridSpan w:val="4"/>
          </w:tcPr>
          <w:p w14:paraId="304CCBCB" w14:textId="77777777" w:rsidR="00E86CDC" w:rsidRDefault="00E86CDC" w:rsidP="00E86C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6CDC" w:rsidRDefault="00E86CDC" w:rsidP="00E86CDC">
            <w:pPr>
              <w:pStyle w:val="CRCoverPage"/>
              <w:spacing w:after="0"/>
              <w:ind w:left="99"/>
              <w:rPr>
                <w:noProof/>
              </w:rPr>
            </w:pPr>
          </w:p>
        </w:tc>
      </w:tr>
      <w:tr w:rsidR="00E86CDC" w14:paraId="34ACE2EB" w14:textId="77777777" w:rsidTr="00547111">
        <w:tc>
          <w:tcPr>
            <w:tcW w:w="2694" w:type="dxa"/>
            <w:gridSpan w:val="2"/>
            <w:tcBorders>
              <w:left w:val="single" w:sz="4" w:space="0" w:color="auto"/>
            </w:tcBorders>
          </w:tcPr>
          <w:p w14:paraId="571382F3" w14:textId="77777777" w:rsidR="00E86CDC" w:rsidRDefault="00E86CDC" w:rsidP="00E86C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6CDC" w:rsidRDefault="00E86CDC" w:rsidP="00E86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5C8E0" w:rsidR="00E86CDC" w:rsidRDefault="00E86CDC" w:rsidP="00E86C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86CDC" w:rsidRDefault="00E86CDC" w:rsidP="00E86C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6CDC" w:rsidRDefault="00E86CDC" w:rsidP="00E86CDC">
            <w:pPr>
              <w:pStyle w:val="CRCoverPage"/>
              <w:spacing w:after="0"/>
              <w:ind w:left="99"/>
              <w:rPr>
                <w:noProof/>
              </w:rPr>
            </w:pPr>
            <w:r>
              <w:rPr>
                <w:noProof/>
              </w:rPr>
              <w:t xml:space="preserve">TS/TR ... CR ... </w:t>
            </w:r>
          </w:p>
        </w:tc>
      </w:tr>
      <w:tr w:rsidR="00E86CDC" w14:paraId="446DDBAC" w14:textId="77777777" w:rsidTr="00547111">
        <w:tc>
          <w:tcPr>
            <w:tcW w:w="2694" w:type="dxa"/>
            <w:gridSpan w:val="2"/>
            <w:tcBorders>
              <w:left w:val="single" w:sz="4" w:space="0" w:color="auto"/>
            </w:tcBorders>
          </w:tcPr>
          <w:p w14:paraId="678A1AA6" w14:textId="77777777" w:rsidR="00E86CDC" w:rsidRDefault="00E86CDC" w:rsidP="00E86C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6CDC" w:rsidRDefault="00E86CDC" w:rsidP="00E86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7F2B2" w:rsidR="00E86CDC" w:rsidRDefault="00E86CDC" w:rsidP="00E86C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86CDC" w:rsidRDefault="00E86CDC" w:rsidP="00E86C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6CDC" w:rsidRDefault="00E86CDC" w:rsidP="00E86CDC">
            <w:pPr>
              <w:pStyle w:val="CRCoverPage"/>
              <w:spacing w:after="0"/>
              <w:ind w:left="99"/>
              <w:rPr>
                <w:noProof/>
              </w:rPr>
            </w:pPr>
            <w:r>
              <w:rPr>
                <w:noProof/>
              </w:rPr>
              <w:t xml:space="preserve">TS/TR ... CR ... </w:t>
            </w:r>
          </w:p>
        </w:tc>
      </w:tr>
      <w:tr w:rsidR="00E86CDC" w14:paraId="55C714D2" w14:textId="77777777" w:rsidTr="00547111">
        <w:tc>
          <w:tcPr>
            <w:tcW w:w="2694" w:type="dxa"/>
            <w:gridSpan w:val="2"/>
            <w:tcBorders>
              <w:left w:val="single" w:sz="4" w:space="0" w:color="auto"/>
            </w:tcBorders>
          </w:tcPr>
          <w:p w14:paraId="45913E62" w14:textId="77777777" w:rsidR="00E86CDC" w:rsidRDefault="00E86CDC" w:rsidP="00E86C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6CDC" w:rsidRDefault="00E86CDC" w:rsidP="00E86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66EC7" w:rsidR="00E86CDC" w:rsidRDefault="00E86CDC" w:rsidP="00E86C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86CDC" w:rsidRDefault="00E86CDC" w:rsidP="00E86C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6CDC" w:rsidRDefault="00E86CDC" w:rsidP="00E86CDC">
            <w:pPr>
              <w:pStyle w:val="CRCoverPage"/>
              <w:spacing w:after="0"/>
              <w:ind w:left="99"/>
              <w:rPr>
                <w:noProof/>
              </w:rPr>
            </w:pPr>
            <w:r>
              <w:rPr>
                <w:noProof/>
              </w:rPr>
              <w:t xml:space="preserve">TS/TR ... CR ... </w:t>
            </w:r>
          </w:p>
        </w:tc>
      </w:tr>
      <w:tr w:rsidR="00E86CDC" w14:paraId="60DF82CC" w14:textId="77777777" w:rsidTr="008863B9">
        <w:tc>
          <w:tcPr>
            <w:tcW w:w="2694" w:type="dxa"/>
            <w:gridSpan w:val="2"/>
            <w:tcBorders>
              <w:left w:val="single" w:sz="4" w:space="0" w:color="auto"/>
            </w:tcBorders>
          </w:tcPr>
          <w:p w14:paraId="517696CD" w14:textId="77777777" w:rsidR="00E86CDC" w:rsidRDefault="00E86CDC" w:rsidP="00E86CDC">
            <w:pPr>
              <w:pStyle w:val="CRCoverPage"/>
              <w:spacing w:after="0"/>
              <w:rPr>
                <w:b/>
                <w:i/>
                <w:noProof/>
              </w:rPr>
            </w:pPr>
          </w:p>
        </w:tc>
        <w:tc>
          <w:tcPr>
            <w:tcW w:w="6946" w:type="dxa"/>
            <w:gridSpan w:val="9"/>
            <w:tcBorders>
              <w:right w:val="single" w:sz="4" w:space="0" w:color="auto"/>
            </w:tcBorders>
          </w:tcPr>
          <w:p w14:paraId="4D84207F" w14:textId="77777777" w:rsidR="00E86CDC" w:rsidRDefault="00E86CDC" w:rsidP="00E86CDC">
            <w:pPr>
              <w:pStyle w:val="CRCoverPage"/>
              <w:spacing w:after="0"/>
              <w:rPr>
                <w:noProof/>
              </w:rPr>
            </w:pPr>
          </w:p>
        </w:tc>
      </w:tr>
      <w:tr w:rsidR="00E86CDC" w14:paraId="556B87B6" w14:textId="77777777" w:rsidTr="008863B9">
        <w:tc>
          <w:tcPr>
            <w:tcW w:w="2694" w:type="dxa"/>
            <w:gridSpan w:val="2"/>
            <w:tcBorders>
              <w:left w:val="single" w:sz="4" w:space="0" w:color="auto"/>
              <w:bottom w:val="single" w:sz="4" w:space="0" w:color="auto"/>
            </w:tcBorders>
          </w:tcPr>
          <w:p w14:paraId="79A9C411" w14:textId="77777777" w:rsidR="00E86CDC" w:rsidRDefault="00E86CDC" w:rsidP="00E86C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6CDC" w:rsidRDefault="00E86CDC" w:rsidP="00E86CDC">
            <w:pPr>
              <w:pStyle w:val="CRCoverPage"/>
              <w:spacing w:after="0"/>
              <w:ind w:left="100"/>
              <w:rPr>
                <w:noProof/>
              </w:rPr>
            </w:pPr>
          </w:p>
        </w:tc>
      </w:tr>
      <w:tr w:rsidR="00E86CDC" w:rsidRPr="008863B9" w14:paraId="45BFE792" w14:textId="77777777" w:rsidTr="008863B9">
        <w:tc>
          <w:tcPr>
            <w:tcW w:w="2694" w:type="dxa"/>
            <w:gridSpan w:val="2"/>
            <w:tcBorders>
              <w:top w:val="single" w:sz="4" w:space="0" w:color="auto"/>
              <w:bottom w:val="single" w:sz="4" w:space="0" w:color="auto"/>
            </w:tcBorders>
          </w:tcPr>
          <w:p w14:paraId="194242DD" w14:textId="77777777" w:rsidR="00E86CDC" w:rsidRPr="008863B9" w:rsidRDefault="00E86CDC" w:rsidP="00E86C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6CDC" w:rsidRPr="008863B9" w:rsidRDefault="00E86CDC" w:rsidP="00E86CDC">
            <w:pPr>
              <w:pStyle w:val="CRCoverPage"/>
              <w:spacing w:after="0"/>
              <w:ind w:left="100"/>
              <w:rPr>
                <w:noProof/>
                <w:sz w:val="8"/>
                <w:szCs w:val="8"/>
              </w:rPr>
            </w:pPr>
          </w:p>
        </w:tc>
      </w:tr>
      <w:tr w:rsidR="00E86C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6CDC" w:rsidRDefault="00E86CDC" w:rsidP="00E86C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6CDC" w:rsidRDefault="00E86CDC" w:rsidP="00E86C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B37C0" w14:paraId="5AAC28D9" w14:textId="77777777" w:rsidTr="00CE3777">
        <w:tc>
          <w:tcPr>
            <w:tcW w:w="9521" w:type="dxa"/>
            <w:tcBorders>
              <w:top w:val="single" w:sz="4" w:space="0" w:color="auto"/>
              <w:left w:val="single" w:sz="4" w:space="0" w:color="auto"/>
              <w:bottom w:val="single" w:sz="4" w:space="0" w:color="auto"/>
              <w:right w:val="single" w:sz="4" w:space="0" w:color="auto"/>
            </w:tcBorders>
            <w:shd w:val="clear" w:color="auto" w:fill="FFFFCC"/>
          </w:tcPr>
          <w:p w14:paraId="4D449244" w14:textId="77777777" w:rsidR="005B37C0" w:rsidRDefault="005B37C0" w:rsidP="00CE3777">
            <w:pPr>
              <w:jc w:val="center"/>
              <w:rPr>
                <w:rFonts w:ascii="Arial" w:hAnsi="Arial" w:cs="Arial"/>
                <w:b/>
                <w:bCs/>
                <w:sz w:val="28"/>
                <w:szCs w:val="28"/>
              </w:rPr>
            </w:pPr>
            <w:bookmarkStart w:id="2" w:name="OLE_LINK2"/>
            <w:r>
              <w:rPr>
                <w:rFonts w:ascii="Arial" w:hAnsi="Arial" w:cs="Arial" w:hint="eastAsia"/>
                <w:b/>
                <w:bCs/>
                <w:sz w:val="28"/>
                <w:szCs w:val="28"/>
                <w:lang w:eastAsia="zh-CN"/>
              </w:rPr>
              <w:lastRenderedPageBreak/>
              <w:t xml:space="preserve">First </w:t>
            </w:r>
            <w:r>
              <w:rPr>
                <w:rFonts w:ascii="Arial" w:hAnsi="Arial" w:cs="Arial"/>
                <w:b/>
                <w:bCs/>
                <w:sz w:val="28"/>
                <w:szCs w:val="28"/>
              </w:rPr>
              <w:t>Change</w:t>
            </w:r>
          </w:p>
        </w:tc>
      </w:tr>
      <w:bookmarkEnd w:id="2"/>
    </w:tbl>
    <w:p w14:paraId="677840DA" w14:textId="6AEF736D" w:rsidR="005B37C0" w:rsidRDefault="005B37C0">
      <w:pPr>
        <w:rPr>
          <w:rStyle w:val="ac"/>
        </w:rPr>
      </w:pPr>
    </w:p>
    <w:p w14:paraId="4409B8A6" w14:textId="77777777" w:rsidR="00EB7E79" w:rsidRPr="00EB7E79" w:rsidRDefault="00EB7E79" w:rsidP="00EB7E79">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20205555"/>
      <w:bookmarkStart w:id="4" w:name="_Toc27579538"/>
      <w:bookmarkStart w:id="5" w:name="_Toc36045494"/>
      <w:bookmarkStart w:id="6" w:name="_Toc36049374"/>
      <w:bookmarkStart w:id="7" w:name="_Toc36112593"/>
      <w:bookmarkStart w:id="8" w:name="_Toc44664351"/>
      <w:bookmarkStart w:id="9" w:name="_Toc44928808"/>
      <w:bookmarkStart w:id="10" w:name="_Toc44928998"/>
      <w:bookmarkStart w:id="11" w:name="_Toc51859705"/>
      <w:bookmarkStart w:id="12" w:name="_Toc58598860"/>
      <w:bookmarkStart w:id="13" w:name="_Toc210132800"/>
      <w:r w:rsidRPr="00EB7E79">
        <w:rPr>
          <w:rFonts w:ascii="Arial" w:hAnsi="Arial"/>
          <w:sz w:val="24"/>
        </w:rPr>
        <w:t>6.2.1.3</w:t>
      </w:r>
      <w:r w:rsidRPr="00EB7E79">
        <w:rPr>
          <w:rFonts w:ascii="Arial" w:hAnsi="Arial"/>
          <w:sz w:val="24"/>
        </w:rPr>
        <w:tab/>
        <w:t xml:space="preserve">Definition of PDU </w:t>
      </w:r>
      <w:r w:rsidRPr="00EB7E79">
        <w:rPr>
          <w:rFonts w:ascii="Arial" w:eastAsia="Malgun Gothic" w:hAnsi="Arial"/>
          <w:sz w:val="24"/>
          <w:lang w:eastAsia="zh-CN"/>
        </w:rPr>
        <w:t>Container</w:t>
      </w:r>
      <w:r w:rsidRPr="00EB7E79">
        <w:rPr>
          <w:rFonts w:ascii="Arial" w:hAnsi="Arial"/>
          <w:sz w:val="24"/>
        </w:rPr>
        <w:t xml:space="preserve"> information</w:t>
      </w:r>
      <w:bookmarkEnd w:id="3"/>
      <w:bookmarkEnd w:id="4"/>
      <w:bookmarkEnd w:id="5"/>
      <w:bookmarkEnd w:id="6"/>
      <w:bookmarkEnd w:id="7"/>
      <w:bookmarkEnd w:id="8"/>
      <w:bookmarkEnd w:id="9"/>
      <w:bookmarkEnd w:id="10"/>
      <w:bookmarkEnd w:id="11"/>
      <w:bookmarkEnd w:id="12"/>
      <w:bookmarkEnd w:id="13"/>
    </w:p>
    <w:p w14:paraId="43FD8D6C" w14:textId="77777777" w:rsidR="00EB7E79" w:rsidRPr="00EB7E79" w:rsidRDefault="00EB7E79" w:rsidP="00EB7E79">
      <w:pPr>
        <w:overflowPunct w:val="0"/>
        <w:autoSpaceDE w:val="0"/>
        <w:autoSpaceDN w:val="0"/>
        <w:adjustRightInd w:val="0"/>
        <w:textAlignment w:val="baseline"/>
      </w:pPr>
      <w:r w:rsidRPr="00EB7E79">
        <w:rPr>
          <w:rFonts w:eastAsia="Malgun Gothic"/>
        </w:rPr>
        <w:t>Used</w:t>
      </w:r>
      <w:r w:rsidRPr="00EB7E79">
        <w:rPr>
          <w:rFonts w:eastAsia="Malgun Gothic" w:hint="eastAsia"/>
          <w:lang w:eastAsia="zh-CN"/>
        </w:rPr>
        <w:t xml:space="preserve"> Unit</w:t>
      </w:r>
      <w:r w:rsidRPr="00EB7E79">
        <w:rPr>
          <w:rFonts w:eastAsia="Malgun Gothic"/>
        </w:rPr>
        <w:t xml:space="preserve"> Container, described in table 6.1.1.2.1, specific charging information used for 5G data connectivity charging is provided within the PDU </w:t>
      </w:r>
      <w:r w:rsidRPr="00EB7E79">
        <w:rPr>
          <w:rFonts w:eastAsia="Malgun Gothic"/>
          <w:lang w:eastAsia="zh-CN"/>
        </w:rPr>
        <w:t>Container</w:t>
      </w:r>
      <w:r w:rsidRPr="00EB7E79">
        <w:rPr>
          <w:rFonts w:eastAsia="Malgun Gothic"/>
        </w:rPr>
        <w:t xml:space="preserve"> Information described in table 6.2.1.3.1. </w:t>
      </w:r>
    </w:p>
    <w:p w14:paraId="71274F42" w14:textId="77777777" w:rsidR="00EB7E79" w:rsidRPr="00EB7E79" w:rsidRDefault="00EB7E79" w:rsidP="00EB7E79">
      <w:pPr>
        <w:keepNext/>
        <w:keepLines/>
        <w:overflowPunct w:val="0"/>
        <w:autoSpaceDE w:val="0"/>
        <w:autoSpaceDN w:val="0"/>
        <w:adjustRightInd w:val="0"/>
        <w:spacing w:before="60"/>
        <w:jc w:val="center"/>
        <w:textAlignment w:val="baseline"/>
        <w:rPr>
          <w:rFonts w:ascii="Arial" w:eastAsia="Malgun Gothic" w:hAnsi="Arial"/>
          <w:b/>
          <w:lang w:bidi="ar-IQ"/>
        </w:rPr>
      </w:pPr>
      <w:bookmarkStart w:id="14" w:name="_CRTable6_2_1_3_1"/>
      <w:r w:rsidRPr="00EB7E79">
        <w:rPr>
          <w:rFonts w:ascii="Arial" w:eastAsia="Malgun Gothic" w:hAnsi="Arial"/>
          <w:b/>
          <w:lang w:bidi="ar-IQ"/>
        </w:rPr>
        <w:t xml:space="preserve">Table </w:t>
      </w:r>
      <w:bookmarkEnd w:id="14"/>
      <w:r w:rsidRPr="00EB7E79">
        <w:rPr>
          <w:rFonts w:ascii="Arial" w:eastAsia="Malgun Gothic" w:hAnsi="Arial"/>
          <w:b/>
          <w:lang w:bidi="ar-IQ"/>
        </w:rPr>
        <w:t xml:space="preserve">6.2.1.3.1: </w:t>
      </w:r>
      <w:bookmarkStart w:id="15" w:name="OLE_LINK4"/>
      <w:r w:rsidRPr="00EB7E79">
        <w:rPr>
          <w:rFonts w:ascii="Arial" w:eastAsia="Malgun Gothic" w:hAnsi="Arial"/>
          <w:b/>
          <w:lang w:bidi="ar-IQ"/>
        </w:rPr>
        <w:t xml:space="preserve">Structure of </w:t>
      </w:r>
      <w:r w:rsidRPr="00EB7E79">
        <w:rPr>
          <w:rFonts w:ascii="Arial" w:eastAsia="Malgun Gothic" w:hAnsi="Arial"/>
          <w:b/>
        </w:rPr>
        <w:t xml:space="preserve">PDU </w:t>
      </w:r>
      <w:r w:rsidRPr="00EB7E79">
        <w:rPr>
          <w:rFonts w:ascii="Arial" w:eastAsia="Malgun Gothic" w:hAnsi="Arial"/>
          <w:b/>
          <w:lang w:eastAsia="zh-CN"/>
        </w:rPr>
        <w:t>Container</w:t>
      </w:r>
      <w:r w:rsidRPr="00EB7E79">
        <w:rPr>
          <w:rFonts w:ascii="Arial" w:eastAsia="Malgun Gothic" w:hAnsi="Arial"/>
          <w:b/>
        </w:rPr>
        <w:t xml:space="preserve"> Information</w:t>
      </w:r>
      <w:bookmarkEnd w:id="15"/>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EB7E79" w:rsidRPr="00EB7E79" w14:paraId="4BF7C9EF" w14:textId="77777777" w:rsidTr="00E362AE">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0C188DD1" w14:textId="77777777" w:rsidR="00EB7E79" w:rsidRPr="00EB7E79" w:rsidRDefault="00EB7E79" w:rsidP="00EB7E79">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rP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50541B3" w14:textId="77777777" w:rsidR="00EB7E79" w:rsidRPr="00EB7E79" w:rsidRDefault="00EB7E79" w:rsidP="00EB7E79">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55B64166" w14:textId="77777777" w:rsidR="00EB7E79" w:rsidRPr="00EB7E79" w:rsidRDefault="00EB7E79" w:rsidP="00EB7E79">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lang w:bidi="ar-IQ"/>
              </w:rPr>
              <w:t xml:space="preserve">Description </w:t>
            </w:r>
          </w:p>
        </w:tc>
      </w:tr>
      <w:tr w:rsidR="00EB7E79" w:rsidRPr="00EB7E79" w14:paraId="3320B6F9"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C0AB488"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41BCB606"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F9FDE51"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w:t>
            </w:r>
            <w:r w:rsidRPr="00EB7E79">
              <w:rPr>
                <w:rFonts w:ascii="Arial" w:eastAsia="Malgun Gothic" w:hAnsi="Arial"/>
                <w:sz w:val="18"/>
                <w:lang w:bidi="ar-IQ"/>
              </w:rPr>
              <w:t xml:space="preserve"> the Timestamp when the first transmitted data packet of the service data flow matching the current</w:t>
            </w:r>
            <w:r w:rsidRPr="00EB7E79" w:rsidDel="007310EF">
              <w:rPr>
                <w:rFonts w:ascii="Arial" w:eastAsia="Malgun Gothic" w:hAnsi="Arial"/>
                <w:sz w:val="18"/>
                <w:lang w:bidi="ar-IQ"/>
              </w:rPr>
              <w:t xml:space="preserve"> </w:t>
            </w:r>
            <w:r w:rsidRPr="00EB7E79">
              <w:rPr>
                <w:rFonts w:ascii="Arial" w:eastAsia="Malgun Gothic" w:hAnsi="Arial"/>
                <w:sz w:val="18"/>
              </w:rPr>
              <w:t>used unit container</w:t>
            </w:r>
          </w:p>
        </w:tc>
      </w:tr>
      <w:tr w:rsidR="00EB7E79" w:rsidRPr="00EB7E79" w14:paraId="3FFFD7AB"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9183784"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1167A41"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65CC509"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w:t>
            </w:r>
            <w:r w:rsidRPr="00EB7E79">
              <w:rPr>
                <w:rFonts w:ascii="Arial" w:eastAsia="Malgun Gothic" w:hAnsi="Arial"/>
                <w:sz w:val="18"/>
                <w:lang w:bidi="ar-IQ"/>
              </w:rPr>
              <w:t xml:space="preserve"> the Timestamp when the last transmitted data packet of the service data flow matching the current</w:t>
            </w:r>
            <w:r w:rsidRPr="00EB7E79" w:rsidDel="007310EF">
              <w:rPr>
                <w:rFonts w:ascii="Arial" w:eastAsia="Malgun Gothic" w:hAnsi="Arial"/>
                <w:sz w:val="18"/>
                <w:lang w:bidi="ar-IQ"/>
              </w:rPr>
              <w:t xml:space="preserve"> </w:t>
            </w:r>
            <w:r w:rsidRPr="00EB7E79">
              <w:rPr>
                <w:rFonts w:ascii="Arial" w:eastAsia="Malgun Gothic" w:hAnsi="Arial"/>
                <w:sz w:val="18"/>
              </w:rPr>
              <w:t>used unit container</w:t>
            </w:r>
            <w:r w:rsidRPr="00EB7E79" w:rsidDel="007310EF">
              <w:rPr>
                <w:rFonts w:ascii="Arial" w:eastAsia="Malgun Gothic" w:hAnsi="Arial"/>
                <w:sz w:val="18"/>
                <w:lang w:bidi="ar-IQ"/>
              </w:rPr>
              <w:t xml:space="preserve"> </w:t>
            </w:r>
          </w:p>
        </w:tc>
      </w:tr>
      <w:tr w:rsidR="00EB7E79" w:rsidRPr="00EB7E79" w14:paraId="34222FE4"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01818D"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35D3F489"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F58FE58"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bCs/>
                <w:sz w:val="18"/>
              </w:rPr>
            </w:pPr>
            <w:r w:rsidRPr="00EB7E79">
              <w:rPr>
                <w:rFonts w:ascii="Arial" w:eastAsia="Malgun Gothic" w:hAnsi="Arial"/>
                <w:sz w:val="18"/>
              </w:rPr>
              <w:t xml:space="preserve">This field holds the QoS applied </w:t>
            </w:r>
            <w:r w:rsidRPr="00EB7E79">
              <w:rPr>
                <w:rFonts w:ascii="Arial" w:eastAsia="Malgun Gothic" w:hAnsi="Arial"/>
                <w:bCs/>
                <w:sz w:val="18"/>
              </w:rPr>
              <w:t>during the service data container interval</w:t>
            </w:r>
          </w:p>
        </w:tc>
      </w:tr>
      <w:tr w:rsidR="00EB7E79" w:rsidRPr="00EB7E79" w14:paraId="402D5C81"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1E9400F7"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noProof/>
                <w:sz w:val="18"/>
              </w:rPr>
              <w:t>QoS Characteristics</w:t>
            </w:r>
          </w:p>
        </w:tc>
        <w:tc>
          <w:tcPr>
            <w:tcW w:w="850" w:type="dxa"/>
            <w:tcBorders>
              <w:top w:val="single" w:sz="6" w:space="0" w:color="auto"/>
              <w:left w:val="single" w:sz="6" w:space="0" w:color="auto"/>
              <w:bottom w:val="single" w:sz="6" w:space="0" w:color="auto"/>
              <w:right w:val="single" w:sz="6" w:space="0" w:color="auto"/>
            </w:tcBorders>
          </w:tcPr>
          <w:p w14:paraId="2EF5D3FB"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7D20C44"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This field holds the QoS c</w:t>
            </w:r>
            <w:r w:rsidRPr="00EB7E79">
              <w:rPr>
                <w:rFonts w:ascii="Arial" w:eastAsia="Malgun Gothic" w:hAnsi="Arial"/>
                <w:noProof/>
                <w:sz w:val="18"/>
              </w:rPr>
              <w:t>haracteristics</w:t>
            </w:r>
            <w:r w:rsidRPr="00EB7E79" w:rsidDel="00EC4FCA">
              <w:rPr>
                <w:rFonts w:ascii="Arial" w:eastAsia="Malgun Gothic" w:hAnsi="Arial"/>
                <w:sz w:val="18"/>
              </w:rPr>
              <w:t xml:space="preserve"> </w:t>
            </w:r>
            <w:r w:rsidRPr="00EB7E79">
              <w:rPr>
                <w:rFonts w:ascii="Arial" w:eastAsia="Malgun Gothic" w:hAnsi="Arial"/>
                <w:sz w:val="18"/>
              </w:rPr>
              <w:t>applied</w:t>
            </w:r>
            <w:r w:rsidRPr="00EB7E79">
              <w:rPr>
                <w:rFonts w:ascii="Arial" w:eastAsia="Malgun Gothic" w:hAnsi="Arial"/>
                <w:bCs/>
                <w:sz w:val="18"/>
              </w:rPr>
              <w:t xml:space="preserve"> for QoS information</w:t>
            </w:r>
            <w:r w:rsidRPr="00EB7E79">
              <w:rPr>
                <w:rFonts w:ascii="Arial" w:eastAsia="Malgun Gothic" w:hAnsi="Arial" w:hint="eastAsia"/>
                <w:bCs/>
                <w:sz w:val="18"/>
                <w:lang w:eastAsia="zh-CN"/>
              </w:rPr>
              <w:t>.</w:t>
            </w:r>
            <w:r w:rsidRPr="00EB7E79">
              <w:rPr>
                <w:rFonts w:ascii="Arial" w:eastAsia="Malgun Gothic" w:hAnsi="Arial"/>
                <w:bCs/>
                <w:sz w:val="18"/>
                <w:lang w:eastAsia="zh-CN"/>
              </w:rPr>
              <w:t xml:space="preserve"> It is </w:t>
            </w:r>
            <w:r w:rsidRPr="00EB7E79">
              <w:rPr>
                <w:rFonts w:ascii="Arial" w:eastAsia="Malgun Gothic" w:hAnsi="Arial" w:cs="Arial"/>
                <w:sz w:val="18"/>
                <w:szCs w:val="18"/>
              </w:rPr>
              <w:t>only be used when the non-standardized 5QI is present in QoS information.</w:t>
            </w:r>
            <w:r w:rsidRPr="00EB7E79">
              <w:rPr>
                <w:rFonts w:ascii="Arial" w:eastAsia="Malgun Gothic" w:hAnsi="Arial"/>
                <w:bCs/>
                <w:sz w:val="18"/>
                <w:lang w:eastAsia="zh-CN"/>
              </w:rPr>
              <w:t xml:space="preserve"> </w:t>
            </w:r>
          </w:p>
        </w:tc>
      </w:tr>
      <w:tr w:rsidR="00EB7E79" w:rsidRPr="00EB7E79" w14:paraId="705637BB"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7428580"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3E0841AA"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DCBD925"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noProof/>
                <w:sz w:val="18"/>
                <w:szCs w:val="18"/>
              </w:rPr>
              <w:t xml:space="preserve">A Charging Identifier, provided from the AF, </w:t>
            </w:r>
            <w:r w:rsidRPr="00EB7E79">
              <w:rPr>
                <w:rFonts w:ascii="Arial" w:eastAsia="Malgun Gothic" w:hAnsi="Arial"/>
                <w:sz w:val="18"/>
                <w:szCs w:val="18"/>
              </w:rPr>
              <w:t>may be used to correlate</w:t>
            </w:r>
            <w:r w:rsidRPr="00EB7E79">
              <w:rPr>
                <w:rFonts w:ascii="Arial" w:eastAsia="Malgun Gothic" w:hAnsi="Arial"/>
                <w:noProof/>
                <w:sz w:val="18"/>
                <w:szCs w:val="18"/>
              </w:rPr>
              <w:t xml:space="preserve"> the measurement for the Charging key/Service identifier values in this PCC rule with application level reports.</w:t>
            </w:r>
          </w:p>
        </w:tc>
      </w:tr>
      <w:tr w:rsidR="00EB7E79" w:rsidRPr="00EB7E79" w14:paraId="53D04115"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36A4F23A"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AF Charging Id String</w:t>
            </w:r>
          </w:p>
        </w:tc>
        <w:tc>
          <w:tcPr>
            <w:tcW w:w="850" w:type="dxa"/>
            <w:tcBorders>
              <w:top w:val="single" w:sz="6" w:space="0" w:color="auto"/>
              <w:left w:val="single" w:sz="6" w:space="0" w:color="auto"/>
              <w:bottom w:val="single" w:sz="6" w:space="0" w:color="auto"/>
              <w:right w:val="single" w:sz="6" w:space="0" w:color="auto"/>
            </w:tcBorders>
          </w:tcPr>
          <w:p w14:paraId="70ED671F"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E99F81C"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noProof/>
                <w:sz w:val="18"/>
                <w:szCs w:val="18"/>
              </w:rPr>
            </w:pPr>
            <w:r w:rsidRPr="00EB7E79">
              <w:rPr>
                <w:rFonts w:ascii="Arial" w:eastAsia="Malgun Gothic" w:hAnsi="Arial"/>
                <w:sz w:val="18"/>
                <w:szCs w:val="18"/>
              </w:rPr>
              <w:t>A string that</w:t>
            </w:r>
            <w:r w:rsidRPr="00EB7E79" w:rsidDel="00FC2ADD">
              <w:rPr>
                <w:rFonts w:ascii="Arial" w:eastAsia="Malgun Gothic" w:hAnsi="Arial"/>
                <w:sz w:val="18"/>
                <w:szCs w:val="18"/>
              </w:rPr>
              <w:t>,</w:t>
            </w:r>
            <w:r w:rsidRPr="00EB7E79">
              <w:rPr>
                <w:rFonts w:ascii="Arial" w:eastAsia="Malgun Gothic" w:hAnsi="Arial"/>
                <w:sz w:val="18"/>
                <w:szCs w:val="18"/>
              </w:rPr>
              <w:t xml:space="preserve"> may be provided from the AF instead of </w:t>
            </w:r>
            <w:r w:rsidRPr="00EB7E79">
              <w:rPr>
                <w:rFonts w:ascii="Arial" w:eastAsia="Malgun Gothic" w:hAnsi="Arial"/>
                <w:sz w:val="18"/>
              </w:rPr>
              <w:t>AF Charging Identifier</w:t>
            </w:r>
            <w:r w:rsidRPr="00EB7E79">
              <w:rPr>
                <w:rFonts w:ascii="Arial" w:eastAsia="Malgun Gothic" w:hAnsi="Arial"/>
                <w:sz w:val="18"/>
                <w:szCs w:val="18"/>
              </w:rPr>
              <w:t>, depending on support.</w:t>
            </w:r>
          </w:p>
        </w:tc>
      </w:tr>
      <w:tr w:rsidR="00EB7E79" w:rsidRPr="00EB7E79" w14:paraId="21683531"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75DA695"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ECC87CE"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782D668"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 xml:space="preserve">This field holds the user </w:t>
            </w:r>
            <w:r w:rsidRPr="00EB7E79">
              <w:rPr>
                <w:rFonts w:ascii="Arial" w:eastAsia="Malgun Gothic" w:hAnsi="Arial"/>
                <w:bCs/>
                <w:sz w:val="18"/>
              </w:rPr>
              <w:t xml:space="preserve">location during the </w:t>
            </w:r>
            <w:r w:rsidRPr="00EB7E79">
              <w:rPr>
                <w:rFonts w:ascii="Arial" w:eastAsia="Malgun Gothic" w:hAnsi="Arial"/>
                <w:sz w:val="18"/>
              </w:rPr>
              <w:t>used unit</w:t>
            </w:r>
            <w:r w:rsidRPr="00EB7E79">
              <w:rPr>
                <w:rFonts w:ascii="Arial" w:eastAsia="Malgun Gothic" w:hAnsi="Arial"/>
                <w:bCs/>
                <w:sz w:val="18"/>
              </w:rPr>
              <w:t xml:space="preserve"> container interval</w:t>
            </w:r>
            <w:r w:rsidRPr="00EB7E79">
              <w:rPr>
                <w:rFonts w:ascii="Arial" w:eastAsia="Malgun Gothic" w:hAnsi="Arial"/>
                <w:sz w:val="18"/>
              </w:rPr>
              <w:t xml:space="preserve"> </w:t>
            </w:r>
          </w:p>
        </w:tc>
      </w:tr>
      <w:tr w:rsidR="00EB7E79" w:rsidRPr="00EB7E79" w14:paraId="59917EC6"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35CD515F"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20B788AC"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02FC30"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 xml:space="preserve">This field holds the Time Zone of where the UE is located,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w:t>
            </w:r>
            <w:r w:rsidRPr="00EB7E79">
              <w:rPr>
                <w:rFonts w:ascii="Arial" w:eastAsia="Malgun Gothic" w:hAnsi="Arial"/>
                <w:sz w:val="18"/>
              </w:rPr>
              <w:t>.</w:t>
            </w:r>
          </w:p>
        </w:tc>
      </w:tr>
      <w:tr w:rsidR="00EB7E79" w:rsidRPr="00EB7E79" w14:paraId="10FB4701"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3DB95AC1"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0ADB7C60"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13F35AF"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szCs w:val="18"/>
              </w:rPr>
              <w:t xml:space="preserve">This field holds the Presence Reporting Area Information of UE </w:t>
            </w:r>
            <w:r w:rsidRPr="00EB7E79">
              <w:rPr>
                <w:rFonts w:ascii="Arial" w:eastAsia="Malgun Gothic" w:hAnsi="Arial"/>
                <w:bCs/>
                <w:sz w:val="18"/>
              </w:rPr>
              <w:t xml:space="preserve">during the </w:t>
            </w:r>
            <w:r w:rsidRPr="00EB7E79">
              <w:rPr>
                <w:rFonts w:ascii="Arial" w:eastAsia="Malgun Gothic" w:hAnsi="Arial"/>
                <w:sz w:val="18"/>
              </w:rPr>
              <w:t>used unit</w:t>
            </w:r>
            <w:r w:rsidRPr="00EB7E79">
              <w:rPr>
                <w:rFonts w:ascii="Arial" w:eastAsia="Malgun Gothic" w:hAnsi="Arial"/>
                <w:bCs/>
                <w:sz w:val="18"/>
              </w:rPr>
              <w:t xml:space="preserve"> container interval</w:t>
            </w:r>
            <w:r w:rsidRPr="00EB7E79">
              <w:rPr>
                <w:rFonts w:ascii="Arial" w:eastAsia="Malgun Gothic" w:hAnsi="Arial"/>
                <w:sz w:val="18"/>
                <w:szCs w:val="18"/>
              </w:rPr>
              <w:t>.</w:t>
            </w:r>
          </w:p>
        </w:tc>
      </w:tr>
      <w:tr w:rsidR="00EB7E79" w:rsidRPr="00EB7E79" w14:paraId="2C444830"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12DFAF55"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2A560BAC"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20A9D60"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lang w:bidi="ar-IQ"/>
              </w:rPr>
              <w:t>Serving Network Function identifier.</w:t>
            </w:r>
          </w:p>
        </w:tc>
      </w:tr>
      <w:tr w:rsidR="00EB7E79" w:rsidRPr="00EB7E79" w14:paraId="2A538357"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2922AE2"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4C840AF3"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0A4E6DF"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bCs/>
                <w:sz w:val="18"/>
              </w:rPr>
            </w:pPr>
            <w:r w:rsidRPr="00EB7E79">
              <w:rPr>
                <w:rFonts w:ascii="Arial" w:eastAsia="Malgun Gothic" w:hAnsi="Arial"/>
                <w:sz w:val="18"/>
              </w:rPr>
              <w:t xml:space="preserve">This field holds the RAT type </w:t>
            </w:r>
            <w:r w:rsidRPr="00EB7E79">
              <w:rPr>
                <w:rFonts w:ascii="Arial" w:eastAsia="Malgun Gothic" w:hAnsi="Arial"/>
                <w:bCs/>
                <w:sz w:val="18"/>
              </w:rPr>
              <w:t xml:space="preserve">during the </w:t>
            </w:r>
            <w:r w:rsidRPr="00EB7E79">
              <w:rPr>
                <w:rFonts w:ascii="Arial" w:eastAsia="Malgun Gothic" w:hAnsi="Arial"/>
                <w:sz w:val="18"/>
              </w:rPr>
              <w:t>used unit</w:t>
            </w:r>
            <w:r w:rsidRPr="00EB7E79">
              <w:rPr>
                <w:rFonts w:ascii="Arial" w:eastAsia="Malgun Gothic" w:hAnsi="Arial"/>
                <w:bCs/>
                <w:sz w:val="18"/>
              </w:rPr>
              <w:t xml:space="preserve"> container interval.</w:t>
            </w:r>
          </w:p>
          <w:p w14:paraId="51399D47"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bCs/>
                <w:sz w:val="18"/>
              </w:rPr>
              <w:t>For MA PDU session, t</w:t>
            </w:r>
            <w:r w:rsidRPr="00EB7E79">
              <w:rPr>
                <w:rFonts w:ascii="Arial" w:eastAsia="Malgun Gothic" w:hAnsi="Arial"/>
                <w:sz w:val="18"/>
              </w:rPr>
              <w:t xml:space="preserve">his field holds the RAT type associated to the access which activated the rating group.  </w:t>
            </w:r>
          </w:p>
        </w:tc>
      </w:tr>
      <w:tr w:rsidR="00EB7E79" w:rsidRPr="00EB7E79" w14:paraId="73E751BE"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0E257AD"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664A7517"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17AED1D"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 the identifier of the sponsor when sponsored data connectivity is used</w:t>
            </w:r>
          </w:p>
        </w:tc>
      </w:tr>
      <w:tr w:rsidR="00EB7E79" w:rsidRPr="00EB7E79" w14:paraId="0D2A6455"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C37C88F"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5315C407"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50E3596"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 xml:space="preserve">This field holds the identifier of the application service provider that is delivering a service to the end user. </w:t>
            </w:r>
          </w:p>
        </w:tc>
      </w:tr>
      <w:tr w:rsidR="00EB7E79" w:rsidRPr="00EB7E79" w14:paraId="606738EB"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E57C422"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780C091E"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0C6A9A8" w14:textId="7777777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 the reference to group of PCC rules predefined at the SMF</w:t>
            </w:r>
          </w:p>
        </w:tc>
      </w:tr>
      <w:tr w:rsidR="00EB7E79" w:rsidRPr="00EB7E79" w14:paraId="11690EDB"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72FF73A0"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4D03A7C7"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0485171" w14:textId="7777777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cs="Arial"/>
                <w:sz w:val="18"/>
                <w:szCs w:val="18"/>
                <w:lang w:bidi="ar-IQ"/>
              </w:rPr>
              <w:t xml:space="preserve">This field holds the 3GPP Data off Status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w:t>
            </w:r>
          </w:p>
        </w:tc>
      </w:tr>
      <w:tr w:rsidR="00EB7E79" w:rsidRPr="00EB7E79" w14:paraId="3D11BA98"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066BA0E2"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6A07AFDA"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3F22F69" w14:textId="7777777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 xml:space="preserve">This field holds the Steering functionality used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 when MA PDU session</w:t>
            </w:r>
          </w:p>
        </w:tc>
      </w:tr>
      <w:tr w:rsidR="00EB7E79" w:rsidRPr="00EB7E79" w14:paraId="69E25C25"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6C301ED3"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0D1B7B0B"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24C082B" w14:textId="7777777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 xml:space="preserve">This field holds the Steering mode used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 when MA PDU session.</w:t>
            </w:r>
          </w:p>
        </w:tc>
      </w:tr>
      <w:tr w:rsidR="00EB7E79" w:rsidRPr="00EB7E79" w14:paraId="0FEDDA2F"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2BF5E177"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hint="eastAsia"/>
                <w:sz w:val="18"/>
                <w:lang w:eastAsia="zh-CN"/>
              </w:rPr>
              <w:t>T</w:t>
            </w:r>
            <w:r w:rsidRPr="00EB7E79">
              <w:rPr>
                <w:rFonts w:ascii="Arial" w:eastAsia="Malgun Gothic" w:hAnsi="Arial"/>
                <w:sz w:val="18"/>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12D76CE6"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D795EC9" w14:textId="7777777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This field holds the traffic forwarding way for the 5G VN group communication if present.</w:t>
            </w:r>
          </w:p>
          <w:p w14:paraId="64363DCD" w14:textId="7777777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EB7E79" w:rsidRPr="00EB7E79" w14:paraId="04A2070A"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32D80874"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24C919A4"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1E977B4" w14:textId="3FB6A8B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This field holds the QoS monitoring result (i.e., average packet delay per QoS flow per UE</w:t>
            </w:r>
            <w:ins w:id="16" w:author="JIA_d2" w:date="2025-11-06T09:34:00Z">
              <w:r w:rsidR="007A256D">
                <w:rPr>
                  <w:rFonts w:ascii="Arial" w:hAnsi="Arial" w:cs="Arial" w:hint="eastAsia"/>
                  <w:sz w:val="18"/>
                  <w:szCs w:val="18"/>
                  <w:lang w:eastAsia="zh-CN" w:bidi="ar-IQ"/>
                </w:rPr>
                <w:t xml:space="preserve"> </w:t>
              </w:r>
              <w:r w:rsidR="007A256D" w:rsidRPr="007A256D">
                <w:rPr>
                  <w:rFonts w:ascii="Arial" w:hAnsi="Arial" w:cs="Arial"/>
                  <w:sz w:val="18"/>
                  <w:szCs w:val="18"/>
                  <w:lang w:eastAsia="zh-CN" w:bidi="ar-IQ"/>
                </w:rPr>
                <w:t>and optionally, congestion</w:t>
              </w:r>
            </w:ins>
            <w:ins w:id="17" w:author="JIA_d2" w:date="2025-11-07T10:47:00Z">
              <w:r w:rsidR="00383226">
                <w:rPr>
                  <w:rFonts w:ascii="Arial" w:hAnsi="Arial" w:cs="Arial" w:hint="eastAsia"/>
                  <w:sz w:val="18"/>
                  <w:szCs w:val="18"/>
                  <w:lang w:eastAsia="zh-CN" w:bidi="ar-IQ"/>
                </w:rPr>
                <w:t xml:space="preserve"> information</w:t>
              </w:r>
            </w:ins>
            <w:ins w:id="18" w:author="JIA_d2" w:date="2025-11-06T09:34:00Z">
              <w:r w:rsidR="007A256D" w:rsidRPr="007A256D">
                <w:rPr>
                  <w:rFonts w:ascii="Arial" w:hAnsi="Arial" w:cs="Arial"/>
                  <w:sz w:val="18"/>
                  <w:szCs w:val="18"/>
                  <w:lang w:eastAsia="zh-CN" w:bidi="ar-IQ"/>
                </w:rPr>
                <w:t xml:space="preserve"> and data rate if enhanced QoS monitoring is supported</w:t>
              </w:r>
            </w:ins>
            <w:r w:rsidRPr="00EB7E79">
              <w:rPr>
                <w:rFonts w:ascii="Arial" w:eastAsia="Malgun Gothic" w:hAnsi="Arial" w:cs="Arial"/>
                <w:sz w:val="18"/>
                <w:szCs w:val="18"/>
                <w:lang w:bidi="ar-IQ"/>
              </w:rPr>
              <w:t>) for the service data flow.</w:t>
            </w:r>
          </w:p>
        </w:tc>
      </w:tr>
      <w:tr w:rsidR="00EB7E79" w:rsidRPr="00EB7E79" w14:paraId="0CEAE672"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56F4CB85"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083092B3"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A788749" w14:textId="7777777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sz w:val="18"/>
                <w:lang w:eastAsia="zh-CN"/>
              </w:rPr>
              <w:t>This field holds the</w:t>
            </w:r>
            <w:r w:rsidRPr="00EB7E79">
              <w:rPr>
                <w:rFonts w:ascii="Arial" w:eastAsia="Malgun Gothic" w:hAnsi="Arial"/>
                <w:sz w:val="18"/>
              </w:rPr>
              <w:t xml:space="preserve"> MBS session identifier for the service data flow referring to clause 6.5.1 of TS 23.247 [204] if present</w:t>
            </w:r>
            <w:r w:rsidRPr="00EB7E79">
              <w:rPr>
                <w:rFonts w:ascii="Arial" w:eastAsia="Malgun Gothic" w:hAnsi="Arial" w:cs="Arial" w:hint="eastAsia"/>
                <w:sz w:val="18"/>
                <w:szCs w:val="18"/>
                <w:lang w:eastAsia="zh-CN"/>
              </w:rPr>
              <w:t>.</w:t>
            </w:r>
          </w:p>
        </w:tc>
      </w:tr>
      <w:tr w:rsidR="00EB7E79" w:rsidRPr="00EB7E79" w14:paraId="08A452F1" w14:textId="77777777" w:rsidTr="00E362AE">
        <w:trPr>
          <w:cantSplit/>
          <w:jc w:val="center"/>
        </w:trPr>
        <w:tc>
          <w:tcPr>
            <w:tcW w:w="2811" w:type="dxa"/>
            <w:tcBorders>
              <w:top w:val="single" w:sz="6" w:space="0" w:color="auto"/>
              <w:left w:val="single" w:sz="6" w:space="0" w:color="auto"/>
              <w:bottom w:val="single" w:sz="6" w:space="0" w:color="auto"/>
              <w:right w:val="single" w:sz="6" w:space="0" w:color="auto"/>
            </w:tcBorders>
          </w:tcPr>
          <w:p w14:paraId="2A975E9C" w14:textId="77777777" w:rsidR="00EB7E79" w:rsidRPr="00EB7E79" w:rsidRDefault="00EB7E79" w:rsidP="00EB7E79">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hint="eastAsia"/>
                <w:sz w:val="18"/>
                <w:lang w:eastAsia="zh-CN"/>
              </w:rPr>
              <w:lastRenderedPageBreak/>
              <w:t>M</w:t>
            </w:r>
            <w:r w:rsidRPr="00EB7E79">
              <w:rPr>
                <w:rFonts w:ascii="Arial" w:eastAsia="Malgun Gothic" w:hAnsi="Arial"/>
                <w:sz w:val="18"/>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0C154D2F" w14:textId="77777777" w:rsidR="00EB7E79" w:rsidRPr="00EB7E79" w:rsidRDefault="00EB7E79" w:rsidP="00EB7E7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83EB4A1" w14:textId="77777777" w:rsidR="00EB7E79" w:rsidRPr="00EB7E79" w:rsidRDefault="00EB7E79" w:rsidP="00EB7E79">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sz w:val="18"/>
                <w:lang w:eastAsia="zh-CN"/>
              </w:rPr>
              <w:t>This field holds the</w:t>
            </w:r>
            <w:r w:rsidRPr="00EB7E79">
              <w:rPr>
                <w:rFonts w:ascii="Arial" w:eastAsia="Malgun Gothic" w:hAnsi="Arial"/>
                <w:sz w:val="18"/>
              </w:rPr>
              <w:t xml:space="preserve"> MBS traffic </w:t>
            </w:r>
            <w:r w:rsidRPr="00EB7E79">
              <w:rPr>
                <w:rFonts w:ascii="Arial" w:eastAsia="Malgun Gothic" w:hAnsi="Arial" w:hint="eastAsia"/>
                <w:sz w:val="18"/>
                <w:lang w:eastAsia="zh-CN"/>
              </w:rPr>
              <w:t>d</w:t>
            </w:r>
            <w:r w:rsidRPr="00EB7E79">
              <w:rPr>
                <w:rFonts w:ascii="Arial" w:eastAsia="Malgun Gothic" w:hAnsi="Arial"/>
                <w:sz w:val="18"/>
                <w:lang w:eastAsia="zh-CN"/>
              </w:rPr>
              <w:t xml:space="preserve">elivery method (i.e. </w:t>
            </w:r>
            <w:r w:rsidRPr="00EB7E79">
              <w:rPr>
                <w:rFonts w:ascii="Arial" w:eastAsia="Malgun Gothic" w:hAnsi="Arial"/>
                <w:sz w:val="18"/>
              </w:rPr>
              <w:t xml:space="preserve">5GC Shared </w:t>
            </w:r>
            <w:r w:rsidRPr="00EB7E79">
              <w:rPr>
                <w:rFonts w:ascii="Arial" w:eastAsia="MS Mincho" w:hAnsi="Arial"/>
                <w:sz w:val="18"/>
              </w:rPr>
              <w:t>MBS traffic</w:t>
            </w:r>
            <w:r w:rsidRPr="00EB7E79">
              <w:rPr>
                <w:rFonts w:ascii="Arial" w:eastAsia="Malgun Gothic" w:hAnsi="Arial"/>
                <w:sz w:val="18"/>
              </w:rPr>
              <w:t xml:space="preserve"> delivery method and 5GC Individual </w:t>
            </w:r>
            <w:r w:rsidRPr="00EB7E79">
              <w:rPr>
                <w:rFonts w:ascii="Arial" w:eastAsia="MS Mincho" w:hAnsi="Arial"/>
                <w:sz w:val="18"/>
              </w:rPr>
              <w:t>MBS traffic</w:t>
            </w:r>
            <w:r w:rsidRPr="00EB7E79">
              <w:rPr>
                <w:rFonts w:ascii="Arial" w:eastAsia="Malgun Gothic" w:hAnsi="Arial"/>
                <w:sz w:val="18"/>
              </w:rPr>
              <w:t xml:space="preserve"> delivery method referring to clause 4.1 of TS 23.247 [204]</w:t>
            </w:r>
            <w:r w:rsidRPr="00EB7E79">
              <w:rPr>
                <w:rFonts w:ascii="Arial" w:eastAsia="Malgun Gothic" w:hAnsi="Arial"/>
                <w:sz w:val="18"/>
                <w:lang w:eastAsia="zh-CN"/>
              </w:rPr>
              <w:t>) for the multicast communication if present</w:t>
            </w:r>
            <w:r w:rsidRPr="00EB7E79">
              <w:rPr>
                <w:rFonts w:ascii="Arial" w:eastAsia="Malgun Gothic" w:hAnsi="Arial" w:cs="Arial" w:hint="eastAsia"/>
                <w:sz w:val="18"/>
                <w:szCs w:val="18"/>
                <w:lang w:eastAsia="zh-CN"/>
              </w:rPr>
              <w:t>.</w:t>
            </w:r>
          </w:p>
        </w:tc>
      </w:tr>
      <w:tr w:rsidR="00BA1E80" w:rsidRPr="00BA1E80" w14:paraId="53A590CE" w14:textId="77777777" w:rsidTr="00BA1E80">
        <w:trPr>
          <w:cantSplit/>
          <w:jc w:val="center"/>
          <w:ins w:id="19" w:author="JIA_d2" w:date="2025-11-07T13:33:00Z"/>
        </w:trPr>
        <w:tc>
          <w:tcPr>
            <w:tcW w:w="2811" w:type="dxa"/>
            <w:tcBorders>
              <w:top w:val="single" w:sz="6" w:space="0" w:color="auto"/>
              <w:left w:val="single" w:sz="6" w:space="0" w:color="auto"/>
              <w:bottom w:val="single" w:sz="6" w:space="0" w:color="auto"/>
              <w:right w:val="single" w:sz="6" w:space="0" w:color="auto"/>
            </w:tcBorders>
            <w:hideMark/>
          </w:tcPr>
          <w:p w14:paraId="0BF1C57B" w14:textId="77777777" w:rsidR="00BA1E80" w:rsidRPr="00BA1E80" w:rsidRDefault="00BA1E80" w:rsidP="00BA1E80">
            <w:pPr>
              <w:overflowPunct w:val="0"/>
              <w:autoSpaceDE w:val="0"/>
              <w:autoSpaceDN w:val="0"/>
              <w:adjustRightInd w:val="0"/>
              <w:spacing w:after="0"/>
              <w:textAlignment w:val="baseline"/>
              <w:rPr>
                <w:ins w:id="20" w:author="JIA_d2" w:date="2025-11-07T13:33:00Z"/>
                <w:rFonts w:ascii="Arial" w:eastAsia="Malgun Gothic" w:hAnsi="Arial"/>
                <w:sz w:val="18"/>
                <w:lang w:eastAsia="zh-CN"/>
              </w:rPr>
            </w:pPr>
            <w:ins w:id="21" w:author="JIA_d2" w:date="2025-11-07T13:33:00Z">
              <w:r w:rsidRPr="00BA1E80">
                <w:rPr>
                  <w:rFonts w:ascii="Arial" w:eastAsia="Malgun Gothic" w:hAnsi="Arial"/>
                  <w:sz w:val="18"/>
                  <w:lang w:eastAsia="zh-CN"/>
                </w:rPr>
                <w:t>Expedited Transfer Indication</w:t>
              </w:r>
            </w:ins>
          </w:p>
        </w:tc>
        <w:tc>
          <w:tcPr>
            <w:tcW w:w="850" w:type="dxa"/>
            <w:tcBorders>
              <w:top w:val="single" w:sz="6" w:space="0" w:color="auto"/>
              <w:left w:val="single" w:sz="6" w:space="0" w:color="auto"/>
              <w:bottom w:val="single" w:sz="6" w:space="0" w:color="auto"/>
              <w:right w:val="single" w:sz="6" w:space="0" w:color="auto"/>
            </w:tcBorders>
            <w:hideMark/>
          </w:tcPr>
          <w:p w14:paraId="5531BFAC" w14:textId="77777777" w:rsidR="00BA1E80" w:rsidRPr="00BA1E80" w:rsidRDefault="00BA1E80" w:rsidP="00BA1E80">
            <w:pPr>
              <w:overflowPunct w:val="0"/>
              <w:autoSpaceDE w:val="0"/>
              <w:autoSpaceDN w:val="0"/>
              <w:adjustRightInd w:val="0"/>
              <w:spacing w:after="0"/>
              <w:textAlignment w:val="baseline"/>
              <w:rPr>
                <w:ins w:id="22" w:author="JIA_d2" w:date="2025-11-07T13:33:00Z"/>
                <w:rFonts w:ascii="Arial" w:eastAsia="Malgun Gothic" w:hAnsi="Arial"/>
                <w:sz w:val="18"/>
                <w:lang w:eastAsia="zh-CN"/>
              </w:rPr>
            </w:pPr>
            <w:ins w:id="23" w:author="JIA_d2" w:date="2025-11-07T13:33:00Z">
              <w:r w:rsidRPr="00BA1E80">
                <w:rPr>
                  <w:rFonts w:ascii="Arial" w:eastAsia="Malgun Gothic" w:hAnsi="Arial"/>
                  <w:sz w:val="18"/>
                  <w:lang w:eastAsia="zh-CN"/>
                </w:rPr>
                <w:t>O</w:t>
              </w:r>
              <w:r w:rsidRPr="00BA1E80">
                <w:rPr>
                  <w:rFonts w:ascii="Arial" w:eastAsia="Malgun Gothic" w:hAnsi="Arial"/>
                  <w:sz w:val="18"/>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709307F7" w14:textId="77777777" w:rsidR="00BA1E80" w:rsidRPr="00BA1E80" w:rsidRDefault="00BA1E80" w:rsidP="00BA1E80">
            <w:pPr>
              <w:overflowPunct w:val="0"/>
              <w:autoSpaceDE w:val="0"/>
              <w:autoSpaceDN w:val="0"/>
              <w:adjustRightInd w:val="0"/>
              <w:spacing w:after="0"/>
              <w:textAlignment w:val="baseline"/>
              <w:rPr>
                <w:ins w:id="24" w:author="JIA_d2" w:date="2025-11-07T13:33:00Z"/>
                <w:rFonts w:ascii="Arial" w:eastAsia="Malgun Gothic" w:hAnsi="Arial"/>
                <w:sz w:val="18"/>
                <w:lang w:eastAsia="zh-CN"/>
              </w:rPr>
            </w:pPr>
            <w:ins w:id="25" w:author="JIA_d2" w:date="2025-11-07T13:33:00Z">
              <w:r w:rsidRPr="00BA1E80">
                <w:rPr>
                  <w:rFonts w:ascii="Arial" w:eastAsia="Malgun Gothic" w:hAnsi="Arial"/>
                  <w:sz w:val="18"/>
                  <w:lang w:eastAsia="zh-CN"/>
                </w:rPr>
                <w:t>This filed indicates whether expedited data transfer with reflective QoS is enabled for downlink traffic of the Non-GBR service data flow.</w:t>
              </w:r>
            </w:ins>
          </w:p>
        </w:tc>
      </w:tr>
    </w:tbl>
    <w:p w14:paraId="230EA1D9" w14:textId="77777777" w:rsidR="00EB7E79" w:rsidRPr="00EB7E79" w:rsidRDefault="00EB7E79" w:rsidP="00EB7E79">
      <w:pPr>
        <w:overflowPunct w:val="0"/>
        <w:autoSpaceDE w:val="0"/>
        <w:autoSpaceDN w:val="0"/>
        <w:adjustRightInd w:val="0"/>
        <w:textAlignment w:val="baseline"/>
        <w:rPr>
          <w:rFonts w:eastAsia="Malgun Gothic"/>
        </w:rPr>
      </w:pPr>
    </w:p>
    <w:p w14:paraId="569F6128" w14:textId="77777777" w:rsidR="00EB7E79" w:rsidRDefault="00EB7E7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B37C0" w14:paraId="4DFE4E66" w14:textId="77777777" w:rsidTr="00CE3777">
        <w:tc>
          <w:tcPr>
            <w:tcW w:w="9521" w:type="dxa"/>
            <w:tcBorders>
              <w:top w:val="single" w:sz="4" w:space="0" w:color="auto"/>
              <w:left w:val="single" w:sz="4" w:space="0" w:color="auto"/>
              <w:bottom w:val="single" w:sz="4" w:space="0" w:color="auto"/>
              <w:right w:val="single" w:sz="4" w:space="0" w:color="auto"/>
            </w:tcBorders>
            <w:shd w:val="clear" w:color="auto" w:fill="FFFFCC"/>
          </w:tcPr>
          <w:p w14:paraId="745DCFEB" w14:textId="77777777" w:rsidR="005B37C0" w:rsidRDefault="005B37C0" w:rsidP="00CE3777">
            <w:pPr>
              <w:jc w:val="center"/>
              <w:rPr>
                <w:rFonts w:ascii="Arial" w:hAnsi="Arial" w:cs="Arial"/>
                <w:b/>
                <w:bCs/>
                <w:sz w:val="28"/>
                <w:szCs w:val="28"/>
              </w:rPr>
            </w:pPr>
            <w:r>
              <w:rPr>
                <w:rFonts w:ascii="Arial" w:hAnsi="Arial" w:cs="Arial" w:hint="eastAsia"/>
                <w:b/>
                <w:bCs/>
                <w:sz w:val="28"/>
                <w:szCs w:val="28"/>
                <w:lang w:eastAsia="zh-CN"/>
              </w:rPr>
              <w:t xml:space="preserve">End of </w:t>
            </w:r>
            <w:r>
              <w:rPr>
                <w:rFonts w:ascii="Arial" w:hAnsi="Arial" w:cs="Arial"/>
                <w:b/>
                <w:bCs/>
                <w:sz w:val="28"/>
                <w:szCs w:val="28"/>
              </w:rPr>
              <w:t>Change</w:t>
            </w:r>
            <w:r>
              <w:rPr>
                <w:rFonts w:ascii="Arial" w:hAnsi="Arial" w:cs="Arial" w:hint="eastAsia"/>
                <w:b/>
                <w:bCs/>
                <w:sz w:val="28"/>
                <w:szCs w:val="28"/>
                <w:lang w:eastAsia="zh-CN"/>
              </w:rPr>
              <w:t>s</w:t>
            </w:r>
          </w:p>
        </w:tc>
      </w:tr>
    </w:tbl>
    <w:p w14:paraId="30128BC7" w14:textId="77777777" w:rsidR="005B37C0" w:rsidRDefault="005B37C0" w:rsidP="005B37C0">
      <w:pPr>
        <w:rPr>
          <w:lang w:eastAsia="zh-CN"/>
        </w:rPr>
      </w:pPr>
    </w:p>
    <w:p w14:paraId="1286236C" w14:textId="77777777" w:rsidR="005B37C0" w:rsidRDefault="005B37C0">
      <w:pPr>
        <w:rPr>
          <w:noProof/>
          <w:lang w:eastAsia="zh-CN"/>
        </w:rPr>
      </w:pPr>
    </w:p>
    <w:sectPr w:rsidR="005B37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08C0C" w14:textId="77777777" w:rsidR="00452B8E" w:rsidRDefault="00452B8E">
      <w:r>
        <w:separator/>
      </w:r>
    </w:p>
  </w:endnote>
  <w:endnote w:type="continuationSeparator" w:id="0">
    <w:p w14:paraId="1214BC81" w14:textId="77777777" w:rsidR="00452B8E" w:rsidRDefault="0045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45A8" w14:textId="77777777" w:rsidR="00452B8E" w:rsidRDefault="00452B8E">
      <w:r>
        <w:separator/>
      </w:r>
    </w:p>
  </w:footnote>
  <w:footnote w:type="continuationSeparator" w:id="0">
    <w:p w14:paraId="3DD33E6D" w14:textId="77777777" w:rsidR="00452B8E" w:rsidRDefault="00452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065A"/>
    <w:multiLevelType w:val="multilevel"/>
    <w:tmpl w:val="D4A4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D3F5A"/>
    <w:multiLevelType w:val="multilevel"/>
    <w:tmpl w:val="25349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772D80"/>
    <w:multiLevelType w:val="hybridMultilevel"/>
    <w:tmpl w:val="F344FF86"/>
    <w:lvl w:ilvl="0" w:tplc="7260446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6180DA6"/>
    <w:multiLevelType w:val="multilevel"/>
    <w:tmpl w:val="BBF4F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F3508B"/>
    <w:multiLevelType w:val="multilevel"/>
    <w:tmpl w:val="32E4B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C06A44"/>
    <w:multiLevelType w:val="multilevel"/>
    <w:tmpl w:val="16B69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667E43"/>
    <w:multiLevelType w:val="multilevel"/>
    <w:tmpl w:val="68B2C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7C4DCC"/>
    <w:multiLevelType w:val="hybridMultilevel"/>
    <w:tmpl w:val="450405EE"/>
    <w:lvl w:ilvl="0" w:tplc="D78485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EA84AC5"/>
    <w:multiLevelType w:val="multilevel"/>
    <w:tmpl w:val="752A6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2778482">
    <w:abstractNumId w:val="7"/>
  </w:num>
  <w:num w:numId="2" w16cid:durableId="1037659004">
    <w:abstractNumId w:val="2"/>
  </w:num>
  <w:num w:numId="3" w16cid:durableId="1387335745">
    <w:abstractNumId w:val="1"/>
  </w:num>
  <w:num w:numId="4" w16cid:durableId="1344864676">
    <w:abstractNumId w:val="6"/>
  </w:num>
  <w:num w:numId="5" w16cid:durableId="582950755">
    <w:abstractNumId w:val="3"/>
  </w:num>
  <w:num w:numId="6" w16cid:durableId="1647584451">
    <w:abstractNumId w:val="8"/>
  </w:num>
  <w:num w:numId="7" w16cid:durableId="1371029744">
    <w:abstractNumId w:val="0"/>
  </w:num>
  <w:num w:numId="8" w16cid:durableId="760222619">
    <w:abstractNumId w:val="5"/>
  </w:num>
  <w:num w:numId="9" w16cid:durableId="7125798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7827"/>
    <w:rsid w:val="00022E4A"/>
    <w:rsid w:val="00037E3E"/>
    <w:rsid w:val="00070E09"/>
    <w:rsid w:val="000A6394"/>
    <w:rsid w:val="000A66CE"/>
    <w:rsid w:val="000B7FED"/>
    <w:rsid w:val="000C038A"/>
    <w:rsid w:val="000C347C"/>
    <w:rsid w:val="000C6598"/>
    <w:rsid w:val="000D44B3"/>
    <w:rsid w:val="000F1FAC"/>
    <w:rsid w:val="000F2E79"/>
    <w:rsid w:val="001152C8"/>
    <w:rsid w:val="00145D43"/>
    <w:rsid w:val="00152F41"/>
    <w:rsid w:val="00183A22"/>
    <w:rsid w:val="00192C46"/>
    <w:rsid w:val="001944DE"/>
    <w:rsid w:val="001A08B3"/>
    <w:rsid w:val="001A7B60"/>
    <w:rsid w:val="001B09D9"/>
    <w:rsid w:val="001B52F0"/>
    <w:rsid w:val="001B7A65"/>
    <w:rsid w:val="001E1383"/>
    <w:rsid w:val="001E41F3"/>
    <w:rsid w:val="00206CC2"/>
    <w:rsid w:val="00211EDC"/>
    <w:rsid w:val="0026004D"/>
    <w:rsid w:val="002640DD"/>
    <w:rsid w:val="00275D12"/>
    <w:rsid w:val="00284FEB"/>
    <w:rsid w:val="002860C4"/>
    <w:rsid w:val="00294CEA"/>
    <w:rsid w:val="002A17E4"/>
    <w:rsid w:val="002B18A2"/>
    <w:rsid w:val="002B5741"/>
    <w:rsid w:val="002C3278"/>
    <w:rsid w:val="002C6C19"/>
    <w:rsid w:val="002E472E"/>
    <w:rsid w:val="002F16E3"/>
    <w:rsid w:val="002F76C1"/>
    <w:rsid w:val="0030478A"/>
    <w:rsid w:val="00305409"/>
    <w:rsid w:val="00320BBD"/>
    <w:rsid w:val="003408EB"/>
    <w:rsid w:val="003601EE"/>
    <w:rsid w:val="003609EF"/>
    <w:rsid w:val="0036231A"/>
    <w:rsid w:val="0036297C"/>
    <w:rsid w:val="00374DD4"/>
    <w:rsid w:val="00383226"/>
    <w:rsid w:val="003B76A7"/>
    <w:rsid w:val="003E1A36"/>
    <w:rsid w:val="003E6EB6"/>
    <w:rsid w:val="00410371"/>
    <w:rsid w:val="0042077D"/>
    <w:rsid w:val="004242F1"/>
    <w:rsid w:val="00452B8E"/>
    <w:rsid w:val="00457F1A"/>
    <w:rsid w:val="00493D90"/>
    <w:rsid w:val="00497DC8"/>
    <w:rsid w:val="004A151A"/>
    <w:rsid w:val="004B50EB"/>
    <w:rsid w:val="004B75B7"/>
    <w:rsid w:val="004C4A56"/>
    <w:rsid w:val="004C78EB"/>
    <w:rsid w:val="004E193D"/>
    <w:rsid w:val="005018E4"/>
    <w:rsid w:val="005141D9"/>
    <w:rsid w:val="0051580D"/>
    <w:rsid w:val="0054075B"/>
    <w:rsid w:val="00542BA4"/>
    <w:rsid w:val="00543FB9"/>
    <w:rsid w:val="00547111"/>
    <w:rsid w:val="00552E58"/>
    <w:rsid w:val="005547D6"/>
    <w:rsid w:val="00565977"/>
    <w:rsid w:val="00566843"/>
    <w:rsid w:val="00592D74"/>
    <w:rsid w:val="005B02E2"/>
    <w:rsid w:val="005B37C0"/>
    <w:rsid w:val="005C57F1"/>
    <w:rsid w:val="005D7E5C"/>
    <w:rsid w:val="005E2C44"/>
    <w:rsid w:val="00621188"/>
    <w:rsid w:val="006257ED"/>
    <w:rsid w:val="00630609"/>
    <w:rsid w:val="006339FE"/>
    <w:rsid w:val="00643E0C"/>
    <w:rsid w:val="006459CD"/>
    <w:rsid w:val="0065023B"/>
    <w:rsid w:val="00653DE4"/>
    <w:rsid w:val="00665C47"/>
    <w:rsid w:val="00695808"/>
    <w:rsid w:val="006B46FB"/>
    <w:rsid w:val="006E21FB"/>
    <w:rsid w:val="006E59FD"/>
    <w:rsid w:val="00721E1C"/>
    <w:rsid w:val="00771E1B"/>
    <w:rsid w:val="00792342"/>
    <w:rsid w:val="007977A8"/>
    <w:rsid w:val="007A0292"/>
    <w:rsid w:val="007A256D"/>
    <w:rsid w:val="007B512A"/>
    <w:rsid w:val="007C2097"/>
    <w:rsid w:val="007D42CC"/>
    <w:rsid w:val="007D6A07"/>
    <w:rsid w:val="007E7E5D"/>
    <w:rsid w:val="007F4A3B"/>
    <w:rsid w:val="007F7259"/>
    <w:rsid w:val="007F74E4"/>
    <w:rsid w:val="008040A8"/>
    <w:rsid w:val="008232ED"/>
    <w:rsid w:val="00823CA1"/>
    <w:rsid w:val="00826105"/>
    <w:rsid w:val="008279FA"/>
    <w:rsid w:val="00843C4F"/>
    <w:rsid w:val="0084751C"/>
    <w:rsid w:val="00850528"/>
    <w:rsid w:val="008626E7"/>
    <w:rsid w:val="00870EE7"/>
    <w:rsid w:val="00870F99"/>
    <w:rsid w:val="00882B24"/>
    <w:rsid w:val="008863B9"/>
    <w:rsid w:val="008A43FB"/>
    <w:rsid w:val="008A45A6"/>
    <w:rsid w:val="008D3CCC"/>
    <w:rsid w:val="008F08DD"/>
    <w:rsid w:val="008F3789"/>
    <w:rsid w:val="008F686C"/>
    <w:rsid w:val="009148DE"/>
    <w:rsid w:val="00941E30"/>
    <w:rsid w:val="009431E7"/>
    <w:rsid w:val="009531B0"/>
    <w:rsid w:val="00961BE9"/>
    <w:rsid w:val="0096339B"/>
    <w:rsid w:val="009741B3"/>
    <w:rsid w:val="009777D9"/>
    <w:rsid w:val="00991B88"/>
    <w:rsid w:val="009A5753"/>
    <w:rsid w:val="009A579D"/>
    <w:rsid w:val="009E3297"/>
    <w:rsid w:val="009F734F"/>
    <w:rsid w:val="009F7E08"/>
    <w:rsid w:val="00A117D5"/>
    <w:rsid w:val="00A159F5"/>
    <w:rsid w:val="00A167DA"/>
    <w:rsid w:val="00A246B6"/>
    <w:rsid w:val="00A461B2"/>
    <w:rsid w:val="00A47E70"/>
    <w:rsid w:val="00A50CF0"/>
    <w:rsid w:val="00A75246"/>
    <w:rsid w:val="00A7671C"/>
    <w:rsid w:val="00AA2CBC"/>
    <w:rsid w:val="00AC5820"/>
    <w:rsid w:val="00AD1CD8"/>
    <w:rsid w:val="00AD3A35"/>
    <w:rsid w:val="00AF21EE"/>
    <w:rsid w:val="00B01705"/>
    <w:rsid w:val="00B258BB"/>
    <w:rsid w:val="00B25D6B"/>
    <w:rsid w:val="00B35E98"/>
    <w:rsid w:val="00B56C6F"/>
    <w:rsid w:val="00B6680B"/>
    <w:rsid w:val="00B67B97"/>
    <w:rsid w:val="00B968C8"/>
    <w:rsid w:val="00BA1E80"/>
    <w:rsid w:val="00BA3EC5"/>
    <w:rsid w:val="00BA51D9"/>
    <w:rsid w:val="00BB5DFC"/>
    <w:rsid w:val="00BC4158"/>
    <w:rsid w:val="00BD279D"/>
    <w:rsid w:val="00BD6BB8"/>
    <w:rsid w:val="00C02B01"/>
    <w:rsid w:val="00C66BA2"/>
    <w:rsid w:val="00C72AEC"/>
    <w:rsid w:val="00C870F6"/>
    <w:rsid w:val="00C92157"/>
    <w:rsid w:val="00C9353E"/>
    <w:rsid w:val="00C95985"/>
    <w:rsid w:val="00C961EB"/>
    <w:rsid w:val="00CA7EFD"/>
    <w:rsid w:val="00CC5026"/>
    <w:rsid w:val="00CC5353"/>
    <w:rsid w:val="00CC68D0"/>
    <w:rsid w:val="00D03F9A"/>
    <w:rsid w:val="00D06D51"/>
    <w:rsid w:val="00D23525"/>
    <w:rsid w:val="00D24991"/>
    <w:rsid w:val="00D264CC"/>
    <w:rsid w:val="00D44724"/>
    <w:rsid w:val="00D50255"/>
    <w:rsid w:val="00D66520"/>
    <w:rsid w:val="00D70B0E"/>
    <w:rsid w:val="00D84AE9"/>
    <w:rsid w:val="00D851CD"/>
    <w:rsid w:val="00D9124E"/>
    <w:rsid w:val="00D93828"/>
    <w:rsid w:val="00DD4660"/>
    <w:rsid w:val="00DE0E0D"/>
    <w:rsid w:val="00DE34CF"/>
    <w:rsid w:val="00E012EA"/>
    <w:rsid w:val="00E04A86"/>
    <w:rsid w:val="00E04C8A"/>
    <w:rsid w:val="00E13F3D"/>
    <w:rsid w:val="00E30227"/>
    <w:rsid w:val="00E34898"/>
    <w:rsid w:val="00E60DAD"/>
    <w:rsid w:val="00E86CDC"/>
    <w:rsid w:val="00EA2052"/>
    <w:rsid w:val="00EB09B7"/>
    <w:rsid w:val="00EB7E79"/>
    <w:rsid w:val="00ED7FB3"/>
    <w:rsid w:val="00EE7D7C"/>
    <w:rsid w:val="00EE7EB7"/>
    <w:rsid w:val="00EF2882"/>
    <w:rsid w:val="00EF78CC"/>
    <w:rsid w:val="00F00919"/>
    <w:rsid w:val="00F02DE3"/>
    <w:rsid w:val="00F07DD9"/>
    <w:rsid w:val="00F16BEE"/>
    <w:rsid w:val="00F25D98"/>
    <w:rsid w:val="00F300FB"/>
    <w:rsid w:val="00F35ADC"/>
    <w:rsid w:val="00F840EE"/>
    <w:rsid w:val="00FB6386"/>
    <w:rsid w:val="00FC3AF0"/>
    <w:rsid w:val="00FD21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Revision"/>
    <w:hidden/>
    <w:uiPriority w:val="99"/>
    <w:semiHidden/>
    <w:rsid w:val="00497D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23176">
      <w:bodyDiv w:val="1"/>
      <w:marLeft w:val="0"/>
      <w:marRight w:val="0"/>
      <w:marTop w:val="0"/>
      <w:marBottom w:val="0"/>
      <w:divBdr>
        <w:top w:val="none" w:sz="0" w:space="0" w:color="auto"/>
        <w:left w:val="none" w:sz="0" w:space="0" w:color="auto"/>
        <w:bottom w:val="none" w:sz="0" w:space="0" w:color="auto"/>
        <w:right w:val="none" w:sz="0" w:space="0" w:color="auto"/>
      </w:divBdr>
    </w:div>
    <w:div w:id="140006159">
      <w:bodyDiv w:val="1"/>
      <w:marLeft w:val="0"/>
      <w:marRight w:val="0"/>
      <w:marTop w:val="0"/>
      <w:marBottom w:val="0"/>
      <w:divBdr>
        <w:top w:val="none" w:sz="0" w:space="0" w:color="auto"/>
        <w:left w:val="none" w:sz="0" w:space="0" w:color="auto"/>
        <w:bottom w:val="none" w:sz="0" w:space="0" w:color="auto"/>
        <w:right w:val="none" w:sz="0" w:space="0" w:color="auto"/>
      </w:divBdr>
    </w:div>
    <w:div w:id="160849845">
      <w:bodyDiv w:val="1"/>
      <w:marLeft w:val="0"/>
      <w:marRight w:val="0"/>
      <w:marTop w:val="0"/>
      <w:marBottom w:val="0"/>
      <w:divBdr>
        <w:top w:val="none" w:sz="0" w:space="0" w:color="auto"/>
        <w:left w:val="none" w:sz="0" w:space="0" w:color="auto"/>
        <w:bottom w:val="none" w:sz="0" w:space="0" w:color="auto"/>
        <w:right w:val="none" w:sz="0" w:space="0" w:color="auto"/>
      </w:divBdr>
    </w:div>
    <w:div w:id="372122223">
      <w:bodyDiv w:val="1"/>
      <w:marLeft w:val="0"/>
      <w:marRight w:val="0"/>
      <w:marTop w:val="0"/>
      <w:marBottom w:val="0"/>
      <w:divBdr>
        <w:top w:val="none" w:sz="0" w:space="0" w:color="auto"/>
        <w:left w:val="none" w:sz="0" w:space="0" w:color="auto"/>
        <w:bottom w:val="none" w:sz="0" w:space="0" w:color="auto"/>
        <w:right w:val="none" w:sz="0" w:space="0" w:color="auto"/>
      </w:divBdr>
    </w:div>
    <w:div w:id="1078139573">
      <w:bodyDiv w:val="1"/>
      <w:marLeft w:val="0"/>
      <w:marRight w:val="0"/>
      <w:marTop w:val="0"/>
      <w:marBottom w:val="0"/>
      <w:divBdr>
        <w:top w:val="none" w:sz="0" w:space="0" w:color="auto"/>
        <w:left w:val="none" w:sz="0" w:space="0" w:color="auto"/>
        <w:bottom w:val="none" w:sz="0" w:space="0" w:color="auto"/>
        <w:right w:val="none" w:sz="0" w:space="0" w:color="auto"/>
      </w:divBdr>
    </w:div>
    <w:div w:id="1109937554">
      <w:bodyDiv w:val="1"/>
      <w:marLeft w:val="0"/>
      <w:marRight w:val="0"/>
      <w:marTop w:val="0"/>
      <w:marBottom w:val="0"/>
      <w:divBdr>
        <w:top w:val="none" w:sz="0" w:space="0" w:color="auto"/>
        <w:left w:val="none" w:sz="0" w:space="0" w:color="auto"/>
        <w:bottom w:val="none" w:sz="0" w:space="0" w:color="auto"/>
        <w:right w:val="none" w:sz="0" w:space="0" w:color="auto"/>
      </w:divBdr>
    </w:div>
    <w:div w:id="1183979192">
      <w:bodyDiv w:val="1"/>
      <w:marLeft w:val="0"/>
      <w:marRight w:val="0"/>
      <w:marTop w:val="0"/>
      <w:marBottom w:val="0"/>
      <w:divBdr>
        <w:top w:val="none" w:sz="0" w:space="0" w:color="auto"/>
        <w:left w:val="none" w:sz="0" w:space="0" w:color="auto"/>
        <w:bottom w:val="none" w:sz="0" w:space="0" w:color="auto"/>
        <w:right w:val="none" w:sz="0" w:space="0" w:color="auto"/>
      </w:divBdr>
    </w:div>
    <w:div w:id="1649817733">
      <w:bodyDiv w:val="1"/>
      <w:marLeft w:val="0"/>
      <w:marRight w:val="0"/>
      <w:marTop w:val="0"/>
      <w:marBottom w:val="0"/>
      <w:divBdr>
        <w:top w:val="none" w:sz="0" w:space="0" w:color="auto"/>
        <w:left w:val="none" w:sz="0" w:space="0" w:color="auto"/>
        <w:bottom w:val="none" w:sz="0" w:space="0" w:color="auto"/>
        <w:right w:val="none" w:sz="0" w:space="0" w:color="auto"/>
      </w:divBdr>
    </w:div>
    <w:div w:id="1766606715">
      <w:bodyDiv w:val="1"/>
      <w:marLeft w:val="0"/>
      <w:marRight w:val="0"/>
      <w:marTop w:val="0"/>
      <w:marBottom w:val="0"/>
      <w:divBdr>
        <w:top w:val="none" w:sz="0" w:space="0" w:color="auto"/>
        <w:left w:val="none" w:sz="0" w:space="0" w:color="auto"/>
        <w:bottom w:val="none" w:sz="0" w:space="0" w:color="auto"/>
        <w:right w:val="none" w:sz="0" w:space="0" w:color="auto"/>
      </w:divBdr>
    </w:div>
    <w:div w:id="1794400672">
      <w:bodyDiv w:val="1"/>
      <w:marLeft w:val="0"/>
      <w:marRight w:val="0"/>
      <w:marTop w:val="0"/>
      <w:marBottom w:val="0"/>
      <w:divBdr>
        <w:top w:val="none" w:sz="0" w:space="0" w:color="auto"/>
        <w:left w:val="none" w:sz="0" w:space="0" w:color="auto"/>
        <w:bottom w:val="none" w:sz="0" w:space="0" w:color="auto"/>
        <w:right w:val="none" w:sz="0" w:space="0" w:color="auto"/>
      </w:divBdr>
    </w:div>
    <w:div w:id="1794594710">
      <w:bodyDiv w:val="1"/>
      <w:marLeft w:val="0"/>
      <w:marRight w:val="0"/>
      <w:marTop w:val="0"/>
      <w:marBottom w:val="0"/>
      <w:divBdr>
        <w:top w:val="none" w:sz="0" w:space="0" w:color="auto"/>
        <w:left w:val="none" w:sz="0" w:space="0" w:color="auto"/>
        <w:bottom w:val="none" w:sz="0" w:space="0" w:color="auto"/>
        <w:right w:val="none" w:sz="0" w:space="0" w:color="auto"/>
      </w:divBdr>
    </w:div>
    <w:div w:id="191211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5</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JIA_d2</cp:lastModifiedBy>
  <cp:revision>75</cp:revision>
  <cp:lastPrinted>1899-12-31T23:00:00Z</cp:lastPrinted>
  <dcterms:created xsi:type="dcterms:W3CDTF">2020-02-03T08:32:00Z</dcterms:created>
  <dcterms:modified xsi:type="dcterms:W3CDTF">2025-11-07T05:49:00Z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